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EE2" w:rsidRPr="001F3AA9" w:rsidRDefault="00714EE2" w:rsidP="001F3AA9">
      <w:pPr>
        <w:tabs>
          <w:tab w:val="clear" w:pos="425"/>
          <w:tab w:val="clear" w:pos="851"/>
          <w:tab w:val="clear" w:pos="1276"/>
        </w:tabs>
        <w:spacing w:after="0"/>
        <w:rPr>
          <w:rFonts w:ascii="Times New Roman" w:hAnsi="Times New Roman"/>
          <w:sz w:val="24"/>
          <w:szCs w:val="24"/>
        </w:rPr>
      </w:pPr>
      <w:r w:rsidRPr="001F3AA9">
        <w:rPr>
          <w:rFonts w:ascii="Times New Roman" w:hAnsi="Times New Roman"/>
          <w:sz w:val="24"/>
          <w:szCs w:val="24"/>
        </w:rPr>
        <w:t>EN</w:t>
      </w:r>
    </w:p>
    <w:p w:rsidR="00714EE2" w:rsidRPr="001F3AA9" w:rsidRDefault="00714EE2" w:rsidP="001F3AA9">
      <w:pPr>
        <w:tabs>
          <w:tab w:val="clear" w:pos="425"/>
          <w:tab w:val="clear" w:pos="851"/>
          <w:tab w:val="clear" w:pos="1276"/>
        </w:tabs>
        <w:spacing w:after="0"/>
        <w:rPr>
          <w:rFonts w:ascii="Times New Roman" w:hAnsi="Times New Roman"/>
          <w:sz w:val="24"/>
          <w:szCs w:val="24"/>
        </w:rPr>
      </w:pPr>
      <w:r w:rsidRPr="001F3AA9">
        <w:rPr>
          <w:rFonts w:ascii="Times New Roman" w:hAnsi="Times New Roman"/>
          <w:sz w:val="24"/>
          <w:szCs w:val="24"/>
        </w:rPr>
        <w:t>E-005753/2020</w:t>
      </w:r>
    </w:p>
    <w:p w:rsidR="00714EE2" w:rsidRPr="001F3AA9" w:rsidRDefault="00714EE2" w:rsidP="001F3AA9">
      <w:pPr>
        <w:tabs>
          <w:tab w:val="clear" w:pos="425"/>
          <w:tab w:val="clear" w:pos="851"/>
          <w:tab w:val="clear" w:pos="1276"/>
        </w:tabs>
        <w:spacing w:after="0"/>
        <w:rPr>
          <w:rFonts w:ascii="Times New Roman" w:hAnsi="Times New Roman"/>
          <w:sz w:val="24"/>
          <w:szCs w:val="24"/>
        </w:rPr>
      </w:pPr>
      <w:r w:rsidRPr="001F3AA9">
        <w:rPr>
          <w:rFonts w:ascii="Times New Roman" w:hAnsi="Times New Roman"/>
          <w:sz w:val="24"/>
          <w:szCs w:val="24"/>
        </w:rPr>
        <w:t>Answer given by Mr Reynders</w:t>
      </w:r>
    </w:p>
    <w:p w:rsidR="00714EE2" w:rsidRPr="001F3AA9" w:rsidRDefault="00714EE2" w:rsidP="001F3AA9">
      <w:pPr>
        <w:tabs>
          <w:tab w:val="clear" w:pos="425"/>
          <w:tab w:val="clear" w:pos="851"/>
          <w:tab w:val="clear" w:pos="1276"/>
        </w:tabs>
        <w:spacing w:after="0"/>
        <w:rPr>
          <w:rFonts w:ascii="Times New Roman" w:hAnsi="Times New Roman"/>
          <w:sz w:val="24"/>
          <w:szCs w:val="24"/>
        </w:rPr>
      </w:pPr>
      <w:proofErr w:type="gramStart"/>
      <w:r w:rsidRPr="001F3AA9">
        <w:rPr>
          <w:rFonts w:ascii="Times New Roman" w:hAnsi="Times New Roman"/>
          <w:sz w:val="24"/>
          <w:szCs w:val="24"/>
        </w:rPr>
        <w:t>on</w:t>
      </w:r>
      <w:proofErr w:type="gramEnd"/>
      <w:r w:rsidRPr="001F3AA9">
        <w:rPr>
          <w:rFonts w:ascii="Times New Roman" w:hAnsi="Times New Roman"/>
          <w:sz w:val="24"/>
          <w:szCs w:val="24"/>
        </w:rPr>
        <w:t xml:space="preserve"> behalf of the European Commission</w:t>
      </w:r>
    </w:p>
    <w:p w:rsidR="00714EE2" w:rsidRPr="001F3AA9" w:rsidRDefault="00714EE2" w:rsidP="001F3AA9">
      <w:pPr>
        <w:tabs>
          <w:tab w:val="clear" w:pos="425"/>
          <w:tab w:val="clear" w:pos="851"/>
          <w:tab w:val="clear" w:pos="1276"/>
        </w:tabs>
        <w:spacing w:after="0"/>
        <w:rPr>
          <w:rFonts w:ascii="Times New Roman" w:hAnsi="Times New Roman"/>
          <w:sz w:val="24"/>
          <w:szCs w:val="24"/>
        </w:rPr>
      </w:pPr>
      <w:r w:rsidRPr="001F3AA9">
        <w:rPr>
          <w:rFonts w:ascii="Times New Roman" w:hAnsi="Times New Roman"/>
          <w:sz w:val="24"/>
          <w:szCs w:val="24"/>
        </w:rPr>
        <w:t>(10.3.2021)</w:t>
      </w:r>
      <w:proofErr w:type="spellStart"/>
      <w:proofErr w:type="spellEnd"/>
    </w:p>
    <w:p w:rsidR="00714EE2" w:rsidRPr="001F3AA9" w:rsidRDefault="00714EE2" w:rsidP="001F3AA9">
      <w:pPr>
        <w:tabs>
          <w:tab w:val="clear" w:pos="425"/>
          <w:tab w:val="clear" w:pos="851"/>
          <w:tab w:val="clear" w:pos="1276"/>
        </w:tabs>
        <w:spacing w:after="0"/>
        <w:rPr>
          <w:rFonts w:ascii="Times New Roman" w:hAnsi="Times New Roman"/>
          <w:sz w:val="24"/>
          <w:szCs w:val="24"/>
        </w:rPr>
      </w:pPr>
    </w:p>
    <w:p w:rsidR="00714EE2" w:rsidRPr="001F3AA9" w:rsidRDefault="00714EE2" w:rsidP="001F3AA9">
      <w:pPr>
        <w:tabs>
          <w:tab w:val="clear" w:pos="425"/>
          <w:tab w:val="clear" w:pos="851"/>
          <w:tab w:val="clear" w:pos="1276"/>
        </w:tabs>
        <w:spacing w:after="0"/>
        <w:rPr>
          <w:rFonts w:ascii="Times New Roman" w:hAnsi="Times New Roman"/>
          <w:sz w:val="24"/>
          <w:szCs w:val="24"/>
        </w:rPr>
      </w:pPr>
    </w:p>
    <w:p w:rsidR="00762A22" w:rsidRPr="001F3AA9" w:rsidRDefault="003C07FF" w:rsidP="00C56A77">
      <w:pPr>
        <w:pStyle w:val="itemList"/>
        <w:tabs>
          <w:tab w:val="clear" w:pos="425"/>
          <w:tab w:val="clear" w:pos="851"/>
          <w:tab w:val="clear" w:pos="1276"/>
        </w:tabs>
        <w:spacing w:after="0"/>
        <w:ind w:left="0" w:firstLine="0"/>
        <w:jc w:val="both"/>
        <w:rPr>
          <w:rFonts w:ascii="Times New Roman" w:hAnsi="Times New Roman"/>
          <w:sz w:val="24"/>
          <w:szCs w:val="24"/>
        </w:rPr>
      </w:pPr>
      <w:r w:rsidRPr="001F3AA9">
        <w:rPr>
          <w:rFonts w:ascii="Times New Roman" w:hAnsi="Times New Roman"/>
          <w:sz w:val="24"/>
          <w:szCs w:val="24"/>
        </w:rPr>
        <w:t xml:space="preserve">As noted by the </w:t>
      </w:r>
      <w:r w:rsidR="00762A22" w:rsidRPr="001F3AA9">
        <w:rPr>
          <w:rFonts w:ascii="Times New Roman" w:hAnsi="Times New Roman"/>
          <w:sz w:val="24"/>
          <w:szCs w:val="24"/>
        </w:rPr>
        <w:t>Honourable</w:t>
      </w:r>
      <w:r w:rsidRPr="001F3AA9">
        <w:rPr>
          <w:rFonts w:ascii="Times New Roman" w:hAnsi="Times New Roman"/>
          <w:sz w:val="24"/>
          <w:szCs w:val="24"/>
        </w:rPr>
        <w:t xml:space="preserve"> Member</w:t>
      </w:r>
      <w:r w:rsidR="00762A22" w:rsidRPr="001F3AA9">
        <w:rPr>
          <w:rFonts w:ascii="Times New Roman" w:hAnsi="Times New Roman"/>
          <w:sz w:val="24"/>
          <w:szCs w:val="24"/>
        </w:rPr>
        <w:t>s</w:t>
      </w:r>
      <w:r w:rsidRPr="001F3AA9">
        <w:rPr>
          <w:rFonts w:ascii="Times New Roman" w:hAnsi="Times New Roman"/>
          <w:sz w:val="24"/>
          <w:szCs w:val="24"/>
        </w:rPr>
        <w:t xml:space="preserve">, the </w:t>
      </w:r>
      <w:r w:rsidR="00D27973" w:rsidRPr="001F3AA9">
        <w:rPr>
          <w:rFonts w:ascii="Times New Roman" w:hAnsi="Times New Roman"/>
          <w:sz w:val="24"/>
          <w:szCs w:val="24"/>
        </w:rPr>
        <w:t>a</w:t>
      </w:r>
      <w:r w:rsidRPr="001F3AA9">
        <w:rPr>
          <w:rFonts w:ascii="Times New Roman" w:hAnsi="Times New Roman"/>
          <w:sz w:val="24"/>
          <w:szCs w:val="24"/>
        </w:rPr>
        <w:t xml:space="preserve">dequacy </w:t>
      </w:r>
      <w:r w:rsidR="00D27973" w:rsidRPr="001F3AA9">
        <w:rPr>
          <w:rFonts w:ascii="Times New Roman" w:hAnsi="Times New Roman"/>
          <w:sz w:val="24"/>
          <w:szCs w:val="24"/>
        </w:rPr>
        <w:t>d</w:t>
      </w:r>
      <w:r w:rsidRPr="001F3AA9">
        <w:rPr>
          <w:rFonts w:ascii="Times New Roman" w:hAnsi="Times New Roman"/>
          <w:sz w:val="24"/>
          <w:szCs w:val="24"/>
        </w:rPr>
        <w:t>ecision</w:t>
      </w:r>
      <w:r w:rsidR="00982616" w:rsidRPr="001F3AA9">
        <w:rPr>
          <w:rStyle w:val="FootnoteReference"/>
          <w:rFonts w:ascii="Times New Roman" w:hAnsi="Times New Roman" w:cs="Times New Roman"/>
          <w:sz w:val="24"/>
          <w:szCs w:val="24"/>
        </w:rPr>
        <w:footnoteReference w:id="1"/>
      </w:r>
      <w:r w:rsidRPr="001F3AA9">
        <w:rPr>
          <w:rFonts w:ascii="Times New Roman" w:hAnsi="Times New Roman"/>
          <w:sz w:val="24"/>
          <w:szCs w:val="24"/>
        </w:rPr>
        <w:t xml:space="preserve"> </w:t>
      </w:r>
      <w:r w:rsidR="00D27973" w:rsidRPr="001F3AA9">
        <w:rPr>
          <w:rFonts w:ascii="Times New Roman" w:hAnsi="Times New Roman"/>
          <w:sz w:val="24"/>
          <w:szCs w:val="24"/>
        </w:rPr>
        <w:t xml:space="preserve">regarding </w:t>
      </w:r>
      <w:r w:rsidRPr="001F3AA9">
        <w:rPr>
          <w:rFonts w:ascii="Times New Roman" w:hAnsi="Times New Roman"/>
          <w:sz w:val="24"/>
          <w:szCs w:val="24"/>
        </w:rPr>
        <w:t>Israe</w:t>
      </w:r>
      <w:r w:rsidR="00F74DAC" w:rsidRPr="001F3AA9">
        <w:rPr>
          <w:rFonts w:ascii="Times New Roman" w:hAnsi="Times New Roman"/>
          <w:sz w:val="24"/>
          <w:szCs w:val="24"/>
        </w:rPr>
        <w:t xml:space="preserve">l provides, at </w:t>
      </w:r>
      <w:r w:rsidR="0086324A">
        <w:rPr>
          <w:rFonts w:ascii="Times New Roman" w:hAnsi="Times New Roman"/>
          <w:sz w:val="24"/>
          <w:szCs w:val="24"/>
        </w:rPr>
        <w:t>Article </w:t>
      </w:r>
      <w:r w:rsidRPr="001F3AA9">
        <w:rPr>
          <w:rFonts w:ascii="Times New Roman" w:hAnsi="Times New Roman"/>
          <w:sz w:val="24"/>
          <w:szCs w:val="24"/>
        </w:rPr>
        <w:t xml:space="preserve">2, that it </w:t>
      </w:r>
      <w:proofErr w:type="gramStart"/>
      <w:r w:rsidRPr="001F3AA9">
        <w:rPr>
          <w:rFonts w:ascii="Times New Roman" w:hAnsi="Times New Roman"/>
          <w:sz w:val="24"/>
          <w:szCs w:val="24"/>
        </w:rPr>
        <w:t>should be applied</w:t>
      </w:r>
      <w:proofErr w:type="gramEnd"/>
      <w:r w:rsidRPr="001F3AA9">
        <w:rPr>
          <w:rFonts w:ascii="Times New Roman" w:hAnsi="Times New Roman"/>
          <w:sz w:val="24"/>
          <w:szCs w:val="24"/>
        </w:rPr>
        <w:t xml:space="preserve"> in accordance with international law. </w:t>
      </w:r>
      <w:proofErr w:type="gramStart"/>
      <w:r w:rsidR="004A5C49" w:rsidRPr="001F3AA9">
        <w:rPr>
          <w:rFonts w:ascii="Times New Roman" w:hAnsi="Times New Roman"/>
          <w:sz w:val="24"/>
          <w:szCs w:val="24"/>
        </w:rPr>
        <w:t xml:space="preserve">This article shall be read in light of recital </w:t>
      </w:r>
      <w:r w:rsidR="005079E4">
        <w:rPr>
          <w:rFonts w:ascii="Times New Roman" w:hAnsi="Times New Roman"/>
          <w:sz w:val="24"/>
          <w:szCs w:val="24"/>
        </w:rPr>
        <w:t>14 that further clarifies that ‘</w:t>
      </w:r>
      <w:r w:rsidR="002957C5" w:rsidRPr="001F3AA9">
        <w:rPr>
          <w:rFonts w:ascii="Times New Roman" w:hAnsi="Times New Roman"/>
          <w:sz w:val="24"/>
          <w:szCs w:val="24"/>
        </w:rPr>
        <w:t>the adequ</w:t>
      </w:r>
      <w:r w:rsidR="00C50C63" w:rsidRPr="001F3AA9">
        <w:rPr>
          <w:rFonts w:ascii="Times New Roman" w:hAnsi="Times New Roman"/>
          <w:sz w:val="24"/>
          <w:szCs w:val="24"/>
        </w:rPr>
        <w:t>a</w:t>
      </w:r>
      <w:r w:rsidR="002957C5" w:rsidRPr="001F3AA9">
        <w:rPr>
          <w:rFonts w:ascii="Times New Roman" w:hAnsi="Times New Roman"/>
          <w:sz w:val="24"/>
          <w:szCs w:val="24"/>
        </w:rPr>
        <w:t xml:space="preserve">cy findings pertaining to </w:t>
      </w:r>
      <w:r w:rsidR="004A5C49" w:rsidRPr="001F3AA9">
        <w:rPr>
          <w:rFonts w:ascii="Times New Roman" w:hAnsi="Times New Roman"/>
          <w:sz w:val="24"/>
          <w:szCs w:val="24"/>
        </w:rPr>
        <w:t>this Decision refer to the State of Israel, as defined in accordan</w:t>
      </w:r>
      <w:r w:rsidR="005079E4">
        <w:rPr>
          <w:rFonts w:ascii="Times New Roman" w:hAnsi="Times New Roman"/>
          <w:sz w:val="24"/>
          <w:szCs w:val="24"/>
        </w:rPr>
        <w:t>ce with international law’ and that ‘</w:t>
      </w:r>
      <w:r w:rsidR="004A5C49" w:rsidRPr="001F3AA9">
        <w:rPr>
          <w:rFonts w:ascii="Times New Roman" w:hAnsi="Times New Roman"/>
          <w:sz w:val="24"/>
          <w:szCs w:val="24"/>
        </w:rPr>
        <w:t>onward transfers to a recipient outside the State of Israel, as defined in accordance with international law, should be considered as transfers of p</w:t>
      </w:r>
      <w:r w:rsidR="005079E4">
        <w:rPr>
          <w:rFonts w:ascii="Times New Roman" w:hAnsi="Times New Roman"/>
          <w:sz w:val="24"/>
          <w:szCs w:val="24"/>
        </w:rPr>
        <w:t>ersonal data to a third country’</w:t>
      </w:r>
      <w:r w:rsidR="004A5C49" w:rsidRPr="001F3AA9">
        <w:rPr>
          <w:rFonts w:ascii="Times New Roman" w:hAnsi="Times New Roman"/>
          <w:sz w:val="24"/>
          <w:szCs w:val="24"/>
        </w:rPr>
        <w:t>.</w:t>
      </w:r>
      <w:proofErr w:type="gramEnd"/>
      <w:r w:rsidR="002957C5" w:rsidRPr="001F3AA9">
        <w:rPr>
          <w:rFonts w:ascii="Times New Roman" w:hAnsi="Times New Roman"/>
          <w:sz w:val="24"/>
          <w:szCs w:val="24"/>
        </w:rPr>
        <w:t xml:space="preserve"> </w:t>
      </w:r>
      <w:r w:rsidR="00D27973" w:rsidRPr="001F3AA9">
        <w:rPr>
          <w:rFonts w:ascii="Times New Roman" w:hAnsi="Times New Roman"/>
          <w:sz w:val="24"/>
          <w:szCs w:val="24"/>
        </w:rPr>
        <w:t xml:space="preserve">This </w:t>
      </w:r>
      <w:r w:rsidR="00C05691" w:rsidRPr="001F3AA9">
        <w:rPr>
          <w:rFonts w:ascii="Times New Roman" w:hAnsi="Times New Roman"/>
          <w:sz w:val="24"/>
          <w:szCs w:val="24"/>
        </w:rPr>
        <w:t>means</w:t>
      </w:r>
      <w:r w:rsidRPr="001F3AA9">
        <w:rPr>
          <w:rFonts w:ascii="Times New Roman" w:hAnsi="Times New Roman"/>
          <w:sz w:val="24"/>
          <w:szCs w:val="24"/>
        </w:rPr>
        <w:t xml:space="preserve"> that the territorial scope of application</w:t>
      </w:r>
      <w:r w:rsidR="00D27973" w:rsidRPr="001F3AA9">
        <w:rPr>
          <w:rFonts w:ascii="Times New Roman" w:hAnsi="Times New Roman"/>
          <w:sz w:val="24"/>
          <w:szCs w:val="24"/>
        </w:rPr>
        <w:t xml:space="preserve"> of this decision is</w:t>
      </w:r>
      <w:r w:rsidRPr="001F3AA9">
        <w:rPr>
          <w:rFonts w:ascii="Times New Roman" w:hAnsi="Times New Roman"/>
          <w:sz w:val="24"/>
          <w:szCs w:val="24"/>
        </w:rPr>
        <w:t xml:space="preserve"> limited to the internationally recognised, pre-1967 borders of the State of Israel.</w:t>
      </w:r>
      <w:r w:rsidR="00872C93" w:rsidRPr="001F3AA9">
        <w:rPr>
          <w:rFonts w:ascii="Times New Roman" w:hAnsi="Times New Roman"/>
          <w:sz w:val="24"/>
          <w:szCs w:val="24"/>
        </w:rPr>
        <w:t xml:space="preserve"> </w:t>
      </w:r>
      <w:r w:rsidR="00D27973" w:rsidRPr="001F3AA9">
        <w:rPr>
          <w:rFonts w:ascii="Times New Roman" w:hAnsi="Times New Roman"/>
          <w:sz w:val="24"/>
          <w:szCs w:val="24"/>
        </w:rPr>
        <w:t xml:space="preserve">It also means that this </w:t>
      </w:r>
      <w:r w:rsidR="004A5C49" w:rsidRPr="001F3AA9">
        <w:rPr>
          <w:rFonts w:ascii="Times New Roman" w:hAnsi="Times New Roman"/>
          <w:sz w:val="24"/>
          <w:szCs w:val="24"/>
        </w:rPr>
        <w:t>decision</w:t>
      </w:r>
      <w:r w:rsidR="00BC0DBF" w:rsidRPr="001F3AA9">
        <w:rPr>
          <w:rFonts w:ascii="Times New Roman" w:hAnsi="Times New Roman"/>
          <w:sz w:val="24"/>
          <w:szCs w:val="24"/>
        </w:rPr>
        <w:t xml:space="preserve"> </w:t>
      </w:r>
      <w:proofErr w:type="gramStart"/>
      <w:r w:rsidR="00BC0DBF" w:rsidRPr="001F3AA9">
        <w:rPr>
          <w:rFonts w:ascii="Times New Roman" w:hAnsi="Times New Roman"/>
          <w:sz w:val="24"/>
          <w:szCs w:val="24"/>
        </w:rPr>
        <w:t>cannot</w:t>
      </w:r>
      <w:r w:rsidR="00D27973" w:rsidRPr="001F3AA9">
        <w:rPr>
          <w:rFonts w:ascii="Times New Roman" w:hAnsi="Times New Roman"/>
          <w:sz w:val="24"/>
          <w:szCs w:val="24"/>
        </w:rPr>
        <w:t xml:space="preserve"> be relied upon</w:t>
      </w:r>
      <w:proofErr w:type="gramEnd"/>
      <w:r w:rsidR="00D27973" w:rsidRPr="001F3AA9">
        <w:rPr>
          <w:rFonts w:ascii="Times New Roman" w:hAnsi="Times New Roman"/>
          <w:sz w:val="24"/>
          <w:szCs w:val="24"/>
        </w:rPr>
        <w:t xml:space="preserve"> for </w:t>
      </w:r>
      <w:r w:rsidR="004A5C49" w:rsidRPr="001F3AA9">
        <w:rPr>
          <w:rFonts w:ascii="Times New Roman" w:hAnsi="Times New Roman"/>
          <w:sz w:val="24"/>
          <w:szCs w:val="24"/>
        </w:rPr>
        <w:t xml:space="preserve">transfers of personal data between the EU and </w:t>
      </w:r>
      <w:r w:rsidR="00D27973" w:rsidRPr="001F3AA9">
        <w:rPr>
          <w:rFonts w:ascii="Times New Roman" w:hAnsi="Times New Roman"/>
          <w:sz w:val="24"/>
          <w:szCs w:val="24"/>
        </w:rPr>
        <w:t xml:space="preserve">the </w:t>
      </w:r>
      <w:r w:rsidR="00C50C63" w:rsidRPr="001F3AA9">
        <w:rPr>
          <w:rFonts w:ascii="Times New Roman" w:hAnsi="Times New Roman"/>
          <w:sz w:val="24"/>
          <w:szCs w:val="24"/>
        </w:rPr>
        <w:t>O</w:t>
      </w:r>
      <w:r w:rsidR="00D27973" w:rsidRPr="001F3AA9">
        <w:rPr>
          <w:rFonts w:ascii="Times New Roman" w:hAnsi="Times New Roman"/>
          <w:sz w:val="24"/>
          <w:szCs w:val="24"/>
        </w:rPr>
        <w:t xml:space="preserve">ccupied </w:t>
      </w:r>
      <w:r w:rsidR="00C50C63" w:rsidRPr="001F3AA9">
        <w:rPr>
          <w:rFonts w:ascii="Times New Roman" w:hAnsi="Times New Roman"/>
          <w:sz w:val="24"/>
          <w:szCs w:val="24"/>
        </w:rPr>
        <w:t>T</w:t>
      </w:r>
      <w:r w:rsidR="00D27973" w:rsidRPr="001F3AA9">
        <w:rPr>
          <w:rFonts w:ascii="Times New Roman" w:hAnsi="Times New Roman"/>
          <w:sz w:val="24"/>
          <w:szCs w:val="24"/>
        </w:rPr>
        <w:t>erritories.</w:t>
      </w:r>
      <w:r w:rsidR="002957C5" w:rsidRPr="001F3AA9">
        <w:rPr>
          <w:rFonts w:ascii="Times New Roman" w:hAnsi="Times New Roman"/>
          <w:sz w:val="24"/>
          <w:szCs w:val="24"/>
        </w:rPr>
        <w:t xml:space="preserve"> Under</w:t>
      </w:r>
      <w:r w:rsidR="005079E4">
        <w:rPr>
          <w:rFonts w:ascii="Times New Roman" w:hAnsi="Times New Roman"/>
          <w:sz w:val="24"/>
          <w:szCs w:val="24"/>
        </w:rPr>
        <w:t xml:space="preserve"> Article </w:t>
      </w:r>
      <w:r w:rsidR="009A4924" w:rsidRPr="001F3AA9">
        <w:rPr>
          <w:rFonts w:ascii="Times New Roman" w:hAnsi="Times New Roman"/>
          <w:sz w:val="24"/>
          <w:szCs w:val="24"/>
        </w:rPr>
        <w:t>58 of the General Data Protection Regulation</w:t>
      </w:r>
      <w:r w:rsidR="00CE4C9C" w:rsidRPr="001F3AA9">
        <w:rPr>
          <w:rFonts w:ascii="Times New Roman" w:hAnsi="Times New Roman"/>
          <w:sz w:val="24"/>
          <w:szCs w:val="24"/>
        </w:rPr>
        <w:t xml:space="preserve"> (GDPR)</w:t>
      </w:r>
      <w:r w:rsidR="00C50C63" w:rsidRPr="001F3AA9">
        <w:rPr>
          <w:rStyle w:val="FootnoteReference"/>
          <w:rFonts w:ascii="Times New Roman" w:hAnsi="Times New Roman" w:cs="Times New Roman"/>
          <w:sz w:val="24"/>
          <w:szCs w:val="24"/>
        </w:rPr>
        <w:footnoteReference w:id="2"/>
      </w:r>
      <w:r w:rsidR="002957C5" w:rsidRPr="001F3AA9">
        <w:rPr>
          <w:rFonts w:ascii="Times New Roman" w:hAnsi="Times New Roman"/>
          <w:sz w:val="24"/>
          <w:szCs w:val="24"/>
        </w:rPr>
        <w:t>, national data protection authorities have notably the power to suspend data flows to a recipient in a third State if not in line with the requirements of EU data protection law.</w:t>
      </w:r>
    </w:p>
    <w:p w:rsidR="002A4FFE" w:rsidRPr="001F3AA9" w:rsidRDefault="002A4FFE" w:rsidP="00C56A77">
      <w:pPr>
        <w:pStyle w:val="itemList"/>
        <w:tabs>
          <w:tab w:val="clear" w:pos="425"/>
          <w:tab w:val="clear" w:pos="851"/>
          <w:tab w:val="clear" w:pos="1276"/>
        </w:tabs>
        <w:spacing w:after="0"/>
        <w:ind w:left="0" w:firstLine="0"/>
        <w:jc w:val="both"/>
        <w:rPr>
          <w:rFonts w:ascii="Times New Roman" w:hAnsi="Times New Roman"/>
          <w:sz w:val="24"/>
          <w:szCs w:val="24"/>
        </w:rPr>
      </w:pPr>
    </w:p>
    <w:p w:rsidR="00C035E6" w:rsidRPr="001F3AA9" w:rsidRDefault="00C035E6" w:rsidP="00C56A77">
      <w:pPr>
        <w:pStyle w:val="itemList"/>
        <w:tabs>
          <w:tab w:val="clear" w:pos="425"/>
          <w:tab w:val="clear" w:pos="851"/>
          <w:tab w:val="clear" w:pos="1276"/>
        </w:tabs>
        <w:spacing w:after="0"/>
        <w:ind w:left="0" w:firstLine="0"/>
        <w:jc w:val="both"/>
        <w:rPr>
          <w:rFonts w:ascii="Times New Roman" w:hAnsi="Times New Roman"/>
          <w:sz w:val="24"/>
          <w:szCs w:val="24"/>
        </w:rPr>
      </w:pPr>
      <w:r w:rsidRPr="001F3AA9">
        <w:rPr>
          <w:rFonts w:ascii="Times New Roman" w:hAnsi="Times New Roman"/>
          <w:sz w:val="24"/>
          <w:szCs w:val="24"/>
        </w:rPr>
        <w:t xml:space="preserve">As regards the ongoing review of the adequacy decision, such </w:t>
      </w:r>
      <w:r w:rsidR="0082373B" w:rsidRPr="001F3AA9">
        <w:rPr>
          <w:rFonts w:ascii="Times New Roman" w:hAnsi="Times New Roman"/>
          <w:sz w:val="24"/>
          <w:szCs w:val="24"/>
        </w:rPr>
        <w:t xml:space="preserve">a </w:t>
      </w:r>
      <w:r w:rsidRPr="001F3AA9">
        <w:rPr>
          <w:rFonts w:ascii="Times New Roman" w:hAnsi="Times New Roman"/>
          <w:sz w:val="24"/>
          <w:szCs w:val="24"/>
        </w:rPr>
        <w:t>review</w:t>
      </w:r>
      <w:r w:rsidR="00C56A77">
        <w:rPr>
          <w:rFonts w:ascii="Times New Roman" w:hAnsi="Times New Roman"/>
          <w:sz w:val="24"/>
          <w:szCs w:val="24"/>
        </w:rPr>
        <w:t>, as required by the Article 45 and Article </w:t>
      </w:r>
      <w:r w:rsidR="009A4924" w:rsidRPr="001F3AA9">
        <w:rPr>
          <w:rFonts w:ascii="Times New Roman" w:hAnsi="Times New Roman"/>
          <w:sz w:val="24"/>
          <w:szCs w:val="24"/>
        </w:rPr>
        <w:t xml:space="preserve">97 of the GDPR, will evaluate all relevant aspects of the functioning of the adequacy decision. It will in particular draw on the relevant </w:t>
      </w:r>
      <w:proofErr w:type="gramStart"/>
      <w:r w:rsidR="009A4924" w:rsidRPr="001F3AA9">
        <w:rPr>
          <w:rFonts w:ascii="Times New Roman" w:hAnsi="Times New Roman"/>
          <w:sz w:val="24"/>
          <w:szCs w:val="24"/>
        </w:rPr>
        <w:t>case-law</w:t>
      </w:r>
      <w:proofErr w:type="gramEnd"/>
      <w:r w:rsidR="009A4924" w:rsidRPr="001F3AA9">
        <w:rPr>
          <w:rFonts w:ascii="Times New Roman" w:hAnsi="Times New Roman"/>
          <w:sz w:val="24"/>
          <w:szCs w:val="24"/>
        </w:rPr>
        <w:t xml:space="preserve"> of the Court of Justice of the </w:t>
      </w:r>
      <w:r w:rsidR="00C56A77">
        <w:rPr>
          <w:rFonts w:ascii="Times New Roman" w:hAnsi="Times New Roman"/>
          <w:sz w:val="24"/>
          <w:szCs w:val="24"/>
        </w:rPr>
        <w:t>EU</w:t>
      </w:r>
      <w:r w:rsidR="009A4924" w:rsidRPr="001F3AA9">
        <w:rPr>
          <w:rFonts w:ascii="Times New Roman" w:hAnsi="Times New Roman"/>
          <w:sz w:val="24"/>
          <w:szCs w:val="24"/>
        </w:rPr>
        <w:t xml:space="preserve"> and the guidance provided by the European Data Protection Board</w:t>
      </w:r>
      <w:r w:rsidR="00FD2D0B" w:rsidRPr="001F3AA9">
        <w:rPr>
          <w:rStyle w:val="FootnoteReference"/>
          <w:rFonts w:ascii="Times New Roman" w:hAnsi="Times New Roman" w:cs="Times New Roman"/>
          <w:sz w:val="24"/>
          <w:szCs w:val="24"/>
        </w:rPr>
        <w:footnoteReference w:id="3"/>
      </w:r>
      <w:r w:rsidR="001F3AA9">
        <w:rPr>
          <w:rFonts w:ascii="Times New Roman" w:hAnsi="Times New Roman"/>
          <w:sz w:val="24"/>
          <w:szCs w:val="24"/>
        </w:rPr>
        <w:t>.</w:t>
      </w:r>
    </w:p>
    <w:p w:rsidR="00E24956" w:rsidRPr="001F3AA9" w:rsidRDefault="00E24956" w:rsidP="00C56A77">
      <w:pPr>
        <w:pStyle w:val="itemList"/>
        <w:tabs>
          <w:tab w:val="clear" w:pos="425"/>
          <w:tab w:val="clear" w:pos="851"/>
          <w:tab w:val="clear" w:pos="1276"/>
        </w:tabs>
        <w:spacing w:after="0"/>
        <w:ind w:left="0" w:firstLine="0"/>
        <w:jc w:val="both"/>
        <w:rPr>
          <w:rFonts w:ascii="Times New Roman" w:hAnsi="Times New Roman"/>
          <w:sz w:val="24"/>
          <w:szCs w:val="24"/>
        </w:rPr>
      </w:pPr>
    </w:p>
    <w:sectPr w:rsidR="00E24956" w:rsidRPr="001F3AA9">
      <w:headerReference w:type="even" r:id="rId6"/>
      <w:headerReference w:type="default" r:id="rId7"/>
      <w:footerReference w:type="even" r:id="rId8"/>
      <w:footerReference w:type="default" r:id="rId9"/>
      <w:headerReference w:type="first" r:id="rId10"/>
      <w:footerReference w:type="first" r:id="rId11"/>
      <w:pgSz w:w="11906" w:h="16838"/>
      <w:pgMar w:top="1440" w:right="1440" w:bottom="2000" w:left="1440" w:header="568" w:footer="56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858" w:rsidRDefault="00E76858">
      <w:pPr>
        <w:spacing w:after="0"/>
      </w:pPr>
      <w:r>
        <w:separator/>
      </w:r>
    </w:p>
  </w:endnote>
  <w:endnote w:type="continuationSeparator" w:id="0">
    <w:p w:rsidR="00E76858" w:rsidRDefault="00E768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6E7" w:rsidRDefault="008636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93D" w:rsidRPr="008636E7" w:rsidRDefault="0084293D" w:rsidP="008636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93D" w:rsidRPr="001F3AA9" w:rsidRDefault="0084293D" w:rsidP="001F3AA9">
    <w:pPr>
      <w:pStyle w:val="Footer"/>
      <w:tabs>
        <w:tab w:val="clear" w:pos="4536"/>
        <w:tab w:val="clear" w:pos="9072"/>
      </w:tabs>
      <w:spacing w:before="0" w:after="0"/>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858" w:rsidRDefault="00E76858">
      <w:pPr>
        <w:spacing w:after="0"/>
      </w:pPr>
      <w:r>
        <w:separator/>
      </w:r>
    </w:p>
  </w:footnote>
  <w:footnote w:type="continuationSeparator" w:id="0">
    <w:p w:rsidR="00E76858" w:rsidRDefault="00E76858">
      <w:pPr>
        <w:spacing w:after="0"/>
      </w:pPr>
      <w:r>
        <w:continuationSeparator/>
      </w:r>
    </w:p>
  </w:footnote>
  <w:footnote w:id="1">
    <w:p w:rsidR="00982616" w:rsidRPr="001F3AA9" w:rsidRDefault="00982616" w:rsidP="00FE0EDA">
      <w:pPr>
        <w:pStyle w:val="FootnoteText"/>
        <w:tabs>
          <w:tab w:val="clear" w:pos="284"/>
        </w:tabs>
        <w:ind w:left="0" w:firstLine="0"/>
        <w:rPr>
          <w:rFonts w:ascii="Times New Roman" w:hAnsi="Times New Roman"/>
          <w:sz w:val="20"/>
        </w:rPr>
      </w:pPr>
      <w:r w:rsidRPr="001F3AA9">
        <w:rPr>
          <w:rStyle w:val="FootnoteReference"/>
          <w:rFonts w:ascii="Times New Roman" w:hAnsi="Times New Roman" w:cs="Times New Roman"/>
          <w:sz w:val="20"/>
        </w:rPr>
        <w:footnoteRef/>
      </w:r>
      <w:r w:rsidRPr="001F3AA9">
        <w:rPr>
          <w:rFonts w:ascii="Times New Roman" w:hAnsi="Times New Roman"/>
          <w:sz w:val="20"/>
        </w:rPr>
        <w:t xml:space="preserve"> Commission Decision of 31 January 2011 pursuant to Directive 95/46/EC of the European Parliament and of the Council on the adequate protection of personal data by the State of Israel with regard to automated processing of personal data (</w:t>
      </w:r>
      <w:r w:rsidR="009840A7">
        <w:rPr>
          <w:rFonts w:ascii="Times New Roman" w:hAnsi="Times New Roman"/>
          <w:sz w:val="20"/>
        </w:rPr>
        <w:t>OJ</w:t>
      </w:r>
      <w:r w:rsidRPr="001F3AA9">
        <w:rPr>
          <w:rFonts w:ascii="Times New Roman" w:hAnsi="Times New Roman"/>
          <w:sz w:val="20"/>
        </w:rPr>
        <w:t xml:space="preserve"> L 27, 1.2.2011, p. 39–42).</w:t>
      </w:r>
    </w:p>
  </w:footnote>
  <w:footnote w:id="2">
    <w:p w:rsidR="00C50C63" w:rsidRPr="001F3AA9" w:rsidRDefault="00C50C63" w:rsidP="00E67458">
      <w:pPr>
        <w:pStyle w:val="FootnoteText"/>
        <w:tabs>
          <w:tab w:val="clear" w:pos="284"/>
        </w:tabs>
        <w:ind w:left="0" w:firstLine="0"/>
        <w:rPr>
          <w:rFonts w:ascii="Times New Roman" w:hAnsi="Times New Roman"/>
          <w:sz w:val="20"/>
        </w:rPr>
      </w:pPr>
      <w:r w:rsidRPr="001F3AA9">
        <w:rPr>
          <w:rStyle w:val="FootnoteReference"/>
          <w:rFonts w:ascii="Times New Roman" w:hAnsi="Times New Roman" w:cs="Times New Roman"/>
          <w:sz w:val="20"/>
        </w:rPr>
        <w:footnoteRef/>
      </w:r>
      <w:r w:rsidRPr="001F3AA9">
        <w:rPr>
          <w:rFonts w:ascii="Times New Roman" w:hAnsi="Times New Roman"/>
          <w:sz w:val="20"/>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982616" w:rsidRPr="001F3AA9">
        <w:rPr>
          <w:rFonts w:ascii="Times New Roman" w:hAnsi="Times New Roman"/>
          <w:sz w:val="20"/>
        </w:rPr>
        <w:t xml:space="preserve"> (</w:t>
      </w:r>
      <w:r w:rsidR="009840A7">
        <w:rPr>
          <w:rFonts w:ascii="Times New Roman" w:hAnsi="Times New Roman"/>
          <w:sz w:val="20"/>
        </w:rPr>
        <w:t>OJ</w:t>
      </w:r>
      <w:r w:rsidR="00982616" w:rsidRPr="001F3AA9">
        <w:rPr>
          <w:rFonts w:ascii="Times New Roman" w:hAnsi="Times New Roman"/>
          <w:sz w:val="20"/>
        </w:rPr>
        <w:t xml:space="preserve"> L 119, 4.5.2016, p. 1–88)</w:t>
      </w:r>
      <w:r w:rsidR="0082373B" w:rsidRPr="001F3AA9">
        <w:rPr>
          <w:rFonts w:ascii="Times New Roman" w:hAnsi="Times New Roman"/>
          <w:sz w:val="20"/>
        </w:rPr>
        <w:t>.</w:t>
      </w:r>
    </w:p>
  </w:footnote>
  <w:footnote w:id="3">
    <w:p w:rsidR="001F3AA9" w:rsidRPr="001F3AA9" w:rsidRDefault="00FD2D0B" w:rsidP="00E67458">
      <w:pPr>
        <w:pStyle w:val="FootnoteText"/>
        <w:tabs>
          <w:tab w:val="clear" w:pos="284"/>
        </w:tabs>
        <w:ind w:left="0" w:firstLine="0"/>
        <w:rPr>
          <w:rFonts w:ascii="Times New Roman" w:hAnsi="Times New Roman"/>
          <w:sz w:val="20"/>
        </w:rPr>
      </w:pPr>
      <w:r w:rsidRPr="00FE0EDA">
        <w:rPr>
          <w:rFonts w:ascii="Times New Roman" w:hAnsi="Times New Roman"/>
          <w:sz w:val="20"/>
          <w:vertAlign w:val="superscript"/>
        </w:rPr>
        <w:footnoteRef/>
      </w:r>
      <w:r w:rsidRPr="00FE0EDA">
        <w:rPr>
          <w:rFonts w:ascii="Times New Roman" w:hAnsi="Times New Roman"/>
          <w:sz w:val="20"/>
        </w:rPr>
        <w:t xml:space="preserve"> </w:t>
      </w:r>
      <w:r w:rsidR="00ED029A" w:rsidRPr="001F3AA9">
        <w:rPr>
          <w:rFonts w:ascii="Times New Roman" w:hAnsi="Times New Roman"/>
          <w:sz w:val="20"/>
        </w:rPr>
        <w:t>See E</w:t>
      </w:r>
      <w:r w:rsidR="009840A7">
        <w:rPr>
          <w:rFonts w:ascii="Times New Roman" w:hAnsi="Times New Roman"/>
          <w:sz w:val="20"/>
        </w:rPr>
        <w:t>uro</w:t>
      </w:r>
      <w:bookmarkStart w:id="0" w:name="_GoBack"/>
      <w:bookmarkEnd w:id="0"/>
      <w:r w:rsidR="009840A7">
        <w:rPr>
          <w:rFonts w:ascii="Times New Roman" w:hAnsi="Times New Roman"/>
          <w:sz w:val="20"/>
        </w:rPr>
        <w:t xml:space="preserve">pean </w:t>
      </w:r>
      <w:r w:rsidR="00ED029A" w:rsidRPr="001F3AA9">
        <w:rPr>
          <w:rFonts w:ascii="Times New Roman" w:hAnsi="Times New Roman"/>
          <w:sz w:val="20"/>
        </w:rPr>
        <w:t>D</w:t>
      </w:r>
      <w:r w:rsidR="009840A7">
        <w:rPr>
          <w:rFonts w:ascii="Times New Roman" w:hAnsi="Times New Roman"/>
          <w:sz w:val="20"/>
        </w:rPr>
        <w:t xml:space="preserve">ata </w:t>
      </w:r>
      <w:r w:rsidR="00ED029A" w:rsidRPr="001F3AA9">
        <w:rPr>
          <w:rFonts w:ascii="Times New Roman" w:hAnsi="Times New Roman"/>
          <w:sz w:val="20"/>
        </w:rPr>
        <w:t>P</w:t>
      </w:r>
      <w:r w:rsidR="009840A7">
        <w:rPr>
          <w:rFonts w:ascii="Times New Roman" w:hAnsi="Times New Roman"/>
          <w:sz w:val="20"/>
        </w:rPr>
        <w:t xml:space="preserve">rotection </w:t>
      </w:r>
      <w:r w:rsidR="00ED029A" w:rsidRPr="001F3AA9">
        <w:rPr>
          <w:rFonts w:ascii="Times New Roman" w:hAnsi="Times New Roman"/>
          <w:sz w:val="20"/>
        </w:rPr>
        <w:t>B</w:t>
      </w:r>
      <w:r w:rsidR="009840A7">
        <w:rPr>
          <w:rFonts w:ascii="Times New Roman" w:hAnsi="Times New Roman"/>
          <w:sz w:val="20"/>
        </w:rPr>
        <w:t>oard</w:t>
      </w:r>
      <w:r w:rsidR="00ED029A" w:rsidRPr="001F3AA9">
        <w:rPr>
          <w:rFonts w:ascii="Times New Roman" w:hAnsi="Times New Roman"/>
          <w:sz w:val="20"/>
        </w:rPr>
        <w:t xml:space="preserve"> Adequacy Referential, available at:</w:t>
      </w:r>
    </w:p>
    <w:p w:rsidR="00FD2D0B" w:rsidRPr="001F3AA9" w:rsidRDefault="00FE0EDA" w:rsidP="00E67458">
      <w:pPr>
        <w:pStyle w:val="FootnoteText"/>
        <w:tabs>
          <w:tab w:val="clear" w:pos="284"/>
        </w:tabs>
        <w:ind w:left="0" w:firstLine="0"/>
        <w:rPr>
          <w:rFonts w:ascii="Times New Roman" w:hAnsi="Times New Roman"/>
          <w:color w:val="0070C0"/>
          <w:sz w:val="20"/>
          <w:u w:val="single"/>
          <w:lang w:val="en-US"/>
        </w:rPr>
      </w:pPr>
      <w:hyperlink r:id="rId1" w:history="1">
        <w:r w:rsidR="00ED029A" w:rsidRPr="001F3AA9">
          <w:rPr>
            <w:rFonts w:ascii="Times New Roman" w:hAnsi="Times New Roman"/>
            <w:color w:val="0070C0"/>
            <w:sz w:val="20"/>
            <w:u w:val="single"/>
          </w:rPr>
          <w:t>https://edpb.europa.eu/our-work-tools/general-guidance/gdpr-guidelines-recommendations-best-practices_en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6E7" w:rsidRDefault="008636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6E7" w:rsidRDefault="008636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6E7" w:rsidRPr="008636E7" w:rsidRDefault="008636E7" w:rsidP="008636E7">
    <w:pPr>
      <w:pStyle w:val="Header"/>
      <w:tabs>
        <w:tab w:val="clear" w:pos="425"/>
        <w:tab w:val="clear" w:pos="851"/>
        <w:tab w:val="clear" w:pos="1276"/>
        <w:tab w:val="clear" w:pos="4153"/>
        <w:tab w:val="clear" w:pos="8306"/>
      </w:tabs>
      <w:spacing w:after="0"/>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330EC"/>
    <w:rsid w:val="00061EA8"/>
    <w:rsid w:val="001A1457"/>
    <w:rsid w:val="001D23A3"/>
    <w:rsid w:val="001D59E7"/>
    <w:rsid w:val="001F3AA9"/>
    <w:rsid w:val="001F74F3"/>
    <w:rsid w:val="00257BEC"/>
    <w:rsid w:val="00293318"/>
    <w:rsid w:val="002957C5"/>
    <w:rsid w:val="002A4FFE"/>
    <w:rsid w:val="002B05C2"/>
    <w:rsid w:val="003404D5"/>
    <w:rsid w:val="003409CD"/>
    <w:rsid w:val="003C07FF"/>
    <w:rsid w:val="004A5C49"/>
    <w:rsid w:val="005079E4"/>
    <w:rsid w:val="00530ED5"/>
    <w:rsid w:val="005E2485"/>
    <w:rsid w:val="0062019A"/>
    <w:rsid w:val="0065224A"/>
    <w:rsid w:val="006D706D"/>
    <w:rsid w:val="00714EE2"/>
    <w:rsid w:val="00757EFB"/>
    <w:rsid w:val="00762A22"/>
    <w:rsid w:val="007E248F"/>
    <w:rsid w:val="0082373B"/>
    <w:rsid w:val="00836A75"/>
    <w:rsid w:val="0084293D"/>
    <w:rsid w:val="0085451F"/>
    <w:rsid w:val="0086324A"/>
    <w:rsid w:val="008636E7"/>
    <w:rsid w:val="00872C93"/>
    <w:rsid w:val="008D5E6D"/>
    <w:rsid w:val="008D7E1D"/>
    <w:rsid w:val="009112E7"/>
    <w:rsid w:val="00982616"/>
    <w:rsid w:val="009840A7"/>
    <w:rsid w:val="009A4924"/>
    <w:rsid w:val="009E710A"/>
    <w:rsid w:val="009F54DD"/>
    <w:rsid w:val="00A369F6"/>
    <w:rsid w:val="00A77B3E"/>
    <w:rsid w:val="00AB6FE2"/>
    <w:rsid w:val="00B7004B"/>
    <w:rsid w:val="00B73ECE"/>
    <w:rsid w:val="00BB2654"/>
    <w:rsid w:val="00BC0DBF"/>
    <w:rsid w:val="00C035E6"/>
    <w:rsid w:val="00C05691"/>
    <w:rsid w:val="00C50C63"/>
    <w:rsid w:val="00C56A77"/>
    <w:rsid w:val="00CA2A55"/>
    <w:rsid w:val="00CE4C9C"/>
    <w:rsid w:val="00D27973"/>
    <w:rsid w:val="00D371A6"/>
    <w:rsid w:val="00D51CBF"/>
    <w:rsid w:val="00DB74CF"/>
    <w:rsid w:val="00DE3198"/>
    <w:rsid w:val="00E10FC0"/>
    <w:rsid w:val="00E24956"/>
    <w:rsid w:val="00E67458"/>
    <w:rsid w:val="00E76858"/>
    <w:rsid w:val="00E81266"/>
    <w:rsid w:val="00ED029A"/>
    <w:rsid w:val="00F74DAC"/>
    <w:rsid w:val="00FD2D0B"/>
    <w:rsid w:val="00FE0ED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2E74B5"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44546A"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 w:type="paragraph" w:customStyle="1" w:styleId="Normal1">
    <w:name w:val="Normal1"/>
    <w:basedOn w:val="Normal"/>
    <w:rsid w:val="00B73ECE"/>
    <w:pPr>
      <w:widowControl/>
      <w:tabs>
        <w:tab w:val="clear" w:pos="425"/>
        <w:tab w:val="clear" w:pos="851"/>
        <w:tab w:val="clear" w:pos="1276"/>
      </w:tabs>
      <w:spacing w:before="100" w:beforeAutospacing="1" w:after="100" w:afterAutospacing="1"/>
    </w:pPr>
    <w:rPr>
      <w:rFonts w:ascii="Times New Roman" w:hAnsi="Times New Roman"/>
      <w:sz w:val="24"/>
      <w:szCs w:val="24"/>
      <w:lang w:val="fr-BE" w:eastAsia="fr-BE"/>
    </w:rPr>
  </w:style>
  <w:style w:type="character" w:styleId="CommentReference">
    <w:name w:val="annotation reference"/>
    <w:basedOn w:val="DefaultParagraphFont"/>
    <w:semiHidden/>
    <w:unhideWhenUsed/>
    <w:rsid w:val="00CE4C9C"/>
    <w:rPr>
      <w:sz w:val="16"/>
      <w:szCs w:val="16"/>
    </w:rPr>
  </w:style>
  <w:style w:type="paragraph" w:styleId="CommentText">
    <w:name w:val="annotation text"/>
    <w:basedOn w:val="Normal"/>
    <w:link w:val="CommentTextChar"/>
    <w:semiHidden/>
    <w:unhideWhenUsed/>
    <w:rsid w:val="00CE4C9C"/>
  </w:style>
  <w:style w:type="character" w:customStyle="1" w:styleId="CommentTextChar">
    <w:name w:val="Comment Text Char"/>
    <w:basedOn w:val="DefaultParagraphFont"/>
    <w:link w:val="CommentText"/>
    <w:semiHidden/>
    <w:rsid w:val="00CE4C9C"/>
    <w:rPr>
      <w:rFonts w:ascii="Arial" w:hAnsi="Arial"/>
    </w:rPr>
  </w:style>
  <w:style w:type="paragraph" w:styleId="CommentSubject">
    <w:name w:val="annotation subject"/>
    <w:basedOn w:val="CommentText"/>
    <w:next w:val="CommentText"/>
    <w:link w:val="CommentSubjectChar"/>
    <w:semiHidden/>
    <w:unhideWhenUsed/>
    <w:rsid w:val="00CE4C9C"/>
    <w:rPr>
      <w:b/>
      <w:bCs/>
    </w:rPr>
  </w:style>
  <w:style w:type="character" w:customStyle="1" w:styleId="CommentSubjectChar">
    <w:name w:val="Comment Subject Char"/>
    <w:basedOn w:val="CommentTextChar"/>
    <w:link w:val="CommentSubject"/>
    <w:semiHidden/>
    <w:rsid w:val="00CE4C9C"/>
    <w:rPr>
      <w:rFonts w:ascii="Arial" w:hAnsi="Arial"/>
      <w:b/>
      <w:bCs/>
    </w:rPr>
  </w:style>
  <w:style w:type="character" w:styleId="FollowedHyperlink">
    <w:name w:val="FollowedHyperlink"/>
    <w:basedOn w:val="DefaultParagraphFont"/>
    <w:semiHidden/>
    <w:unhideWhenUsed/>
    <w:rsid w:val="001A14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199485">
      <w:bodyDiv w:val="1"/>
      <w:marLeft w:val="0"/>
      <w:marRight w:val="0"/>
      <w:marTop w:val="0"/>
      <w:marBottom w:val="0"/>
      <w:divBdr>
        <w:top w:val="none" w:sz="0" w:space="0" w:color="auto"/>
        <w:left w:val="none" w:sz="0" w:space="0" w:color="auto"/>
        <w:bottom w:val="none" w:sz="0" w:space="0" w:color="auto"/>
        <w:right w:val="none" w:sz="0" w:space="0" w:color="auto"/>
      </w:divBdr>
    </w:div>
    <w:div w:id="999961502">
      <w:bodyDiv w:val="1"/>
      <w:marLeft w:val="0"/>
      <w:marRight w:val="0"/>
      <w:marTop w:val="0"/>
      <w:marBottom w:val="0"/>
      <w:divBdr>
        <w:top w:val="none" w:sz="0" w:space="0" w:color="auto"/>
        <w:left w:val="none" w:sz="0" w:space="0" w:color="auto"/>
        <w:bottom w:val="none" w:sz="0" w:space="0" w:color="auto"/>
        <w:right w:val="none" w:sz="0" w:space="0" w:color="auto"/>
      </w:divBdr>
    </w:div>
    <w:div w:id="1803838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10" Target="header3.xml" Type="http://schemas.openxmlformats.org/officeDocument/2006/relationships/header"/>
<Relationship Id="rId11" Target="footer3.xml" Type="http://schemas.openxmlformats.org/officeDocument/2006/relationships/footer"/>
<Relationship Id="rId12" Target="fontTable.xml" Type="http://schemas.openxmlformats.org/officeDocument/2006/relationships/fontTable"/>
<Relationship Id="rId13" Target="theme/theme1.xml" Type="http://schemas.openxmlformats.org/officeDocument/2006/relationships/theme"/>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header1.xml" Type="http://schemas.openxmlformats.org/officeDocument/2006/relationships/header"/>
<Relationship Id="rId7" Target="header2.xml" Type="http://schemas.openxmlformats.org/officeDocument/2006/relationships/header"/>
<Relationship Id="rId8" Target="footer1.xml" Type="http://schemas.openxmlformats.org/officeDocument/2006/relationships/footer"/>
<Relationship Id="rId9" Target="footer2.xml" Type="http://schemas.openxmlformats.org/officeDocument/2006/relationships/footer"/>
</Relationships>

</file>

<file path=word/_rels/footnotes.xml.rels><?xml version="1.0" encoding="UTF-8" standalone="yes"?>
<Relationships xmlns="http://schemas.openxmlformats.org/package/2006/relationships">
<Relationship Id="rId1" Target="https://edpb.europa.eu/our-work-tools/general-guidance/gdpr-guidelines-recommendations-best-practices_en" TargetMode="External" Type="http://schemas.openxmlformats.org/officeDocument/2006/relationships/hyperlink"/>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1302</Characters>
  <Application>Microsoft Office Word</Application>
  <DocSecurity>0</DocSecurity>
  <Lines>24</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2021-03-10T14:33:00Z</dcterms:created>
  <dcterms:modified xsi:type="dcterms:W3CDTF">2021-03-10T14:33:00Z</dcterms:modified>
  <cp:revision>1</cp:revision>
</cp:coreProperties>
</file>