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38EF" w14:textId="77777777" w:rsidR="007041B6" w:rsidRPr="009718F7" w:rsidRDefault="00401DB2" w:rsidP="009718F7">
      <w:pPr>
        <w:jc w:val="both"/>
        <w:rPr>
          <w:rFonts w:ascii="Times New Roman" w:hAnsi="Times New Roman" w:cs="Times New Roman"/>
        </w:rPr>
      </w:pPr>
      <w:r w:rsidRPr="009718F7">
        <w:rPr>
          <w:rFonts w:ascii="Times New Roman" w:hAnsi="Times New Roman" w:cs="Times New Roman"/>
        </w:rPr>
        <w:t>EN</w:t>
      </w:r>
      <w:r w:rsidRPr="009718F7">
        <w:rPr>
          <w:rFonts w:ascii="Times New Roman" w:hAnsi="Times New Roman" w:cs="Times New Roman"/>
        </w:rPr>
        <w:cr/>
        <w:t>E-007073/2020</w:t>
      </w:r>
      <w:r w:rsidRPr="009718F7">
        <w:rPr>
          <w:rFonts w:ascii="Times New Roman" w:hAnsi="Times New Roman" w:cs="Times New Roman"/>
        </w:rPr>
        <w:cr/>
        <w:t>Answer given by Ms Johansson</w:t>
      </w:r>
      <w:r w:rsidRPr="009718F7">
        <w:rPr>
          <w:rFonts w:ascii="Times New Roman" w:hAnsi="Times New Roman" w:cs="Times New Roman"/>
        </w:rPr>
        <w:cr/>
        <w:t>on behalf of the European Commission</w:t>
      </w:r>
      <w:r w:rsidRPr="009718F7">
        <w:rPr>
          <w:rFonts w:ascii="Times New Roman" w:hAnsi="Times New Roman" w:cs="Times New Roman"/>
        </w:rPr>
        <w:cr/>
        <w:t>(26.3.2021)</w:t>
      </w:r>
      <w:r w:rsidRPr="009718F7">
        <w:rPr>
          <w:rFonts w:ascii="Times New Roman" w:hAnsi="Times New Roman" w:cs="Times New Roman"/>
        </w:rPr>
        <w:cr/>
      </w:r>
    </w:p>
    <w:p w14:paraId="7C77CBF6" w14:textId="77777777" w:rsidR="00575D2B" w:rsidRPr="009718F7" w:rsidRDefault="00575D2B" w:rsidP="009718F7">
      <w:pPr>
        <w:jc w:val="both"/>
        <w:rPr>
          <w:rFonts w:ascii="Times New Roman" w:hAnsi="Times New Roman" w:cs="Times New Roman"/>
          <w:szCs w:val="20"/>
        </w:rPr>
      </w:pPr>
    </w:p>
    <w:p w14:paraId="1AD8A3D7" w14:textId="77777777" w:rsidR="00452474" w:rsidRPr="009718F7" w:rsidRDefault="00452474" w:rsidP="009718F7">
      <w:pPr>
        <w:pStyle w:val="LTTSoundbite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9718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</w:t>
      </w:r>
      <w:r w:rsidRPr="009718F7">
        <w:rPr>
          <w:rFonts w:ascii="Times New Roman" w:hAnsi="Times New Roman" w:cs="Times New Roman"/>
          <w:b w:val="0"/>
          <w:sz w:val="24"/>
          <w:szCs w:val="24"/>
          <w:lang w:eastAsia="en-US"/>
        </w:rPr>
        <w:t>Commission has agreed a plan with Greek authorities and EU agencies to establish a new, up-to-standard reception centre on the island of Lesvos by early September 2021</w:t>
      </w:r>
      <w:r w:rsidR="003B580A" w:rsidRPr="009718F7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  <w:r w:rsidRPr="009718F7">
        <w:rPr>
          <w:rFonts w:ascii="Times New Roman" w:hAnsi="Times New Roman" w:cs="Times New Roman"/>
          <w:b w:val="0"/>
          <w:sz w:val="24"/>
          <w:szCs w:val="18"/>
          <w:lang w:eastAsia="en-US"/>
        </w:rPr>
        <w:t xml:space="preserve"> </w:t>
      </w:r>
      <w:r w:rsidR="003B580A" w:rsidRPr="009718F7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9718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mproving the reception </w:t>
      </w:r>
      <w:r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>conditions in the temporary Reception and Identification Centre (RIC) of Mavrovouni, on Lesvos</w:t>
      </w:r>
      <w:r w:rsidR="003B580A"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>, has been a priority of the Taskforce</w:t>
      </w:r>
      <w:r w:rsidR="00B7670E"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on Migration Management</w:t>
      </w:r>
      <w:r w:rsidR="00F84172" w:rsidRPr="009718F7">
        <w:rPr>
          <w:rStyle w:val="FootnoteReference"/>
          <w:rFonts w:ascii="Times New Roman" w:hAnsi="Times New Roman" w:cs="Times New Roman"/>
          <w:b w:val="0"/>
          <w:sz w:val="24"/>
          <w:szCs w:val="24"/>
          <w:lang w:val="en-US"/>
        </w:rPr>
        <w:footnoteReference w:id="1"/>
      </w:r>
      <w:r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</w:p>
    <w:p w14:paraId="0412322C" w14:textId="77777777" w:rsidR="00452474" w:rsidRPr="009718F7" w:rsidRDefault="00452474" w:rsidP="009718F7">
      <w:pPr>
        <w:pStyle w:val="LTTSoundbite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491B64E7" w14:textId="77777777" w:rsidR="00A00FF1" w:rsidRPr="009718F7" w:rsidRDefault="00193DF6" w:rsidP="009718F7">
      <w:pPr>
        <w:pStyle w:val="LTTSoundbite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The Hellenic Survey of Geology and Mineral Exploration </w:t>
      </w:r>
      <w:r w:rsidR="007B77DC"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>did</w:t>
      </w:r>
      <w:r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s</w:t>
      </w:r>
      <w:r w:rsidR="00E10F54"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>oil sampling and testing</w:t>
      </w:r>
      <w:r w:rsidR="00B01D46"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for lead contamination </w:t>
      </w:r>
      <w:r w:rsidR="000715C3"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to </w:t>
      </w:r>
      <w:r w:rsidR="00D0469E"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>verify</w:t>
      </w:r>
      <w:r w:rsidR="00E10F54"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the safety and security of the temporary reception facility on Lesvos</w:t>
      </w:r>
      <w:r w:rsidR="0053283C" w:rsidRPr="009718F7"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3AFABE1F" w14:textId="77777777" w:rsidR="0053283C" w:rsidRPr="009718F7" w:rsidRDefault="0053283C" w:rsidP="009718F7">
      <w:pPr>
        <w:pStyle w:val="LTTSoundbite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405C7AB0" w14:textId="77777777" w:rsidR="00B01D46" w:rsidRPr="009718F7" w:rsidRDefault="00B01D46" w:rsidP="009718F7">
      <w:pPr>
        <w:jc w:val="both"/>
        <w:rPr>
          <w:rFonts w:ascii="Times New Roman" w:hAnsi="Times New Roman" w:cs="Times New Roman"/>
          <w:szCs w:val="24"/>
          <w:lang w:val="en-IE"/>
        </w:rPr>
      </w:pPr>
      <w:r w:rsidRPr="009718F7">
        <w:rPr>
          <w:rFonts w:ascii="Times New Roman" w:hAnsi="Times New Roman" w:cs="Times New Roman"/>
          <w:szCs w:val="24"/>
          <w:lang w:val="en-US"/>
        </w:rPr>
        <w:t>Staff members of the Commission and of the European Asylum Support Office performed a site visit to Lesvos in the context of the work of the Task</w:t>
      </w:r>
      <w:r w:rsidR="00F84172" w:rsidRPr="009718F7">
        <w:rPr>
          <w:rFonts w:ascii="Times New Roman" w:hAnsi="Times New Roman" w:cs="Times New Roman"/>
          <w:szCs w:val="24"/>
          <w:lang w:val="en-US"/>
        </w:rPr>
        <w:t>f</w:t>
      </w:r>
      <w:r w:rsidRPr="009718F7">
        <w:rPr>
          <w:rFonts w:ascii="Times New Roman" w:hAnsi="Times New Roman" w:cs="Times New Roman"/>
          <w:szCs w:val="24"/>
          <w:lang w:val="en-US"/>
        </w:rPr>
        <w:t>orce when the soil samples were taken</w:t>
      </w:r>
      <w:r w:rsidR="00B63F74" w:rsidRPr="009718F7">
        <w:rPr>
          <w:rFonts w:ascii="Times New Roman" w:hAnsi="Times New Roman" w:cs="Times New Roman"/>
          <w:szCs w:val="24"/>
          <w:lang w:val="en-US"/>
        </w:rPr>
        <w:t xml:space="preserve"> and could observe </w:t>
      </w:r>
      <w:r w:rsidR="005D5E37" w:rsidRPr="009718F7">
        <w:rPr>
          <w:rFonts w:ascii="Times New Roman" w:hAnsi="Times New Roman" w:cs="Times New Roman"/>
          <w:szCs w:val="24"/>
          <w:lang w:val="en-IE"/>
        </w:rPr>
        <w:t xml:space="preserve">the soil sampling, </w:t>
      </w:r>
      <w:r w:rsidR="00B63F74" w:rsidRPr="009718F7">
        <w:rPr>
          <w:rFonts w:ascii="Times New Roman" w:hAnsi="Times New Roman" w:cs="Times New Roman"/>
          <w:szCs w:val="24"/>
          <w:lang w:val="en-IE"/>
        </w:rPr>
        <w:t xml:space="preserve">although </w:t>
      </w:r>
      <w:r w:rsidR="005D5E37" w:rsidRPr="009718F7">
        <w:rPr>
          <w:rFonts w:ascii="Times New Roman" w:hAnsi="Times New Roman" w:cs="Times New Roman"/>
          <w:szCs w:val="24"/>
          <w:lang w:val="en-IE"/>
        </w:rPr>
        <w:t xml:space="preserve">the process was entirely </w:t>
      </w:r>
      <w:r w:rsidR="00B63F74" w:rsidRPr="009718F7">
        <w:rPr>
          <w:rFonts w:ascii="Times New Roman" w:hAnsi="Times New Roman" w:cs="Times New Roman"/>
          <w:szCs w:val="24"/>
          <w:lang w:val="en-IE"/>
        </w:rPr>
        <w:t>carried out</w:t>
      </w:r>
      <w:r w:rsidR="005D5E37" w:rsidRPr="009718F7">
        <w:rPr>
          <w:rFonts w:ascii="Times New Roman" w:hAnsi="Times New Roman" w:cs="Times New Roman"/>
          <w:szCs w:val="24"/>
          <w:lang w:val="en-IE"/>
        </w:rPr>
        <w:t xml:space="preserve"> by the Greek authorities. </w:t>
      </w:r>
    </w:p>
    <w:p w14:paraId="36DB7A18" w14:textId="77777777" w:rsidR="00B01D46" w:rsidRPr="009718F7" w:rsidRDefault="00B01D46" w:rsidP="009718F7">
      <w:pPr>
        <w:jc w:val="both"/>
        <w:rPr>
          <w:rFonts w:ascii="Times New Roman" w:hAnsi="Times New Roman" w:cs="Times New Roman"/>
          <w:szCs w:val="24"/>
          <w:lang w:val="en-US"/>
        </w:rPr>
      </w:pPr>
    </w:p>
    <w:p w14:paraId="1CE7C17D" w14:textId="77777777" w:rsidR="00401DB2" w:rsidRPr="009718F7" w:rsidRDefault="00B01D46" w:rsidP="009718F7">
      <w:pPr>
        <w:pStyle w:val="LTTSoundbite"/>
        <w:jc w:val="both"/>
        <w:rPr>
          <w:rFonts w:ascii="Times New Roman" w:hAnsi="Times New Roman" w:cs="Times New Roman"/>
          <w:b w:val="0"/>
          <w:sz w:val="24"/>
          <w:szCs w:val="24"/>
          <w:lang w:val="en-IE"/>
        </w:rPr>
      </w:pPr>
      <w:r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The </w:t>
      </w:r>
      <w:r w:rsidR="00693FF2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Greek authorities published the </w:t>
      </w:r>
      <w:r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results of the testing</w:t>
      </w:r>
      <w:r w:rsidR="001E04D7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and a report of the competent authority explaining the details of the process</w:t>
      </w:r>
      <w:r w:rsidR="00811B5C" w:rsidRPr="009718F7">
        <w:rPr>
          <w:rStyle w:val="FootnoteReference"/>
          <w:rFonts w:ascii="Times New Roman" w:hAnsi="Times New Roman" w:cs="Times New Roman"/>
          <w:b w:val="0"/>
          <w:sz w:val="24"/>
          <w:szCs w:val="24"/>
          <w:lang w:val="en-IE"/>
        </w:rPr>
        <w:footnoteReference w:id="2"/>
      </w:r>
      <w:r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.</w:t>
      </w:r>
      <w:r w:rsidR="00811B5C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</w:t>
      </w:r>
      <w:r w:rsidR="00452474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Out of the </w:t>
      </w:r>
      <w:r w:rsidR="00811B5C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12 soil samples collected</w:t>
      </w:r>
      <w:r w:rsidR="00B63F74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, </w:t>
      </w:r>
      <w:r w:rsidR="00811B5C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11 samples from within the residential area w</w:t>
      </w:r>
      <w:r w:rsidR="00452474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ere</w:t>
      </w:r>
      <w:r w:rsidR="00811B5C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below the international safety threshold</w:t>
      </w:r>
      <w:r w:rsidR="00452474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. One</w:t>
      </w:r>
      <w:r w:rsidR="00CE7379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</w:t>
      </w:r>
      <w:r w:rsidR="00811B5C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sample</w:t>
      </w:r>
      <w:r w:rsidR="003F279A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</w:t>
      </w:r>
      <w:r w:rsidR="00CE7379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from </w:t>
      </w:r>
      <w:r w:rsidR="003F279A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the</w:t>
      </w:r>
      <w:r w:rsidR="00CE7379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administration area</w:t>
      </w:r>
      <w:r w:rsidR="003F279A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of the </w:t>
      </w:r>
      <w:r w:rsidR="00A00FF1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site</w:t>
      </w:r>
      <w:r w:rsidR="00452474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</w:t>
      </w:r>
      <w:r w:rsidR="00811B5C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exceeded the </w:t>
      </w:r>
      <w:r w:rsidR="00A21762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safety </w:t>
      </w:r>
      <w:r w:rsidR="00811B5C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threshold. </w:t>
      </w:r>
      <w:r w:rsidR="001F1D13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Th</w:t>
      </w:r>
      <w:r w:rsidR="00181AAD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is</w:t>
      </w:r>
      <w:r w:rsidR="001F1D13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area was fenced</w:t>
      </w:r>
      <w:r w:rsidR="002A7FDD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, </w:t>
      </w:r>
      <w:r w:rsidR="00CB7001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new soil</w:t>
      </w:r>
      <w:r w:rsidR="00CE7379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</w:t>
      </w:r>
      <w:r w:rsidR="002A7FDD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was</w:t>
      </w:r>
      <w:r w:rsidR="00F84172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added </w:t>
      </w:r>
      <w:r w:rsidR="00CE7379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and </w:t>
      </w:r>
      <w:r w:rsidR="00F84172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the area </w:t>
      </w:r>
      <w:r w:rsidR="002A7FDD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was</w:t>
      </w:r>
      <w:r w:rsidR="00181AAD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</w:t>
      </w:r>
      <w:r w:rsidR="00CB7001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gravell</w:t>
      </w:r>
      <w:r w:rsidR="00F84172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ed</w:t>
      </w:r>
      <w:r w:rsidR="00CB7001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</w:t>
      </w:r>
      <w:r w:rsidR="00181AAD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as well as </w:t>
      </w:r>
      <w:r w:rsidR="00CB7001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a concrete base </w:t>
      </w:r>
      <w:r w:rsidR="002A7FDD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was</w:t>
      </w:r>
      <w:r w:rsidR="00F84172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constructed </w:t>
      </w:r>
      <w:r w:rsidR="00CB7001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in the areas of administration, reception and registration</w:t>
      </w:r>
      <w:r w:rsidR="003F279A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. </w:t>
      </w:r>
      <w:r w:rsidR="000927A3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T</w:t>
      </w:r>
      <w:r w:rsidR="003F279A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he author</w:t>
      </w:r>
      <w:r w:rsidR="000927A3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i</w:t>
      </w:r>
      <w:r w:rsidR="003F279A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ties plan additional</w:t>
      </w:r>
      <w:r w:rsidR="00193DF6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controls </w:t>
      </w:r>
      <w:r w:rsidR="00CB7001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to fu</w:t>
      </w:r>
      <w:r w:rsidR="00003F34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r</w:t>
      </w:r>
      <w:r w:rsidR="008D31B0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ther reduce any risk</w:t>
      </w:r>
      <w:r w:rsidR="003F279A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 xml:space="preserve"> of lead contamination</w:t>
      </w:r>
      <w:r w:rsidR="008D31B0" w:rsidRPr="009718F7">
        <w:rPr>
          <w:rFonts w:ascii="Times New Roman" w:hAnsi="Times New Roman" w:cs="Times New Roman"/>
          <w:b w:val="0"/>
          <w:sz w:val="24"/>
          <w:szCs w:val="24"/>
          <w:lang w:val="en-IE"/>
        </w:rPr>
        <w:t>.</w:t>
      </w:r>
    </w:p>
    <w:p w14:paraId="01F698ED" w14:textId="77777777" w:rsidR="00B01D46" w:rsidRPr="009718F7" w:rsidRDefault="00B01D46" w:rsidP="009718F7">
      <w:pPr>
        <w:pStyle w:val="LTTSoundbite"/>
        <w:jc w:val="both"/>
        <w:rPr>
          <w:rFonts w:ascii="Times New Roman" w:hAnsi="Times New Roman" w:cs="Times New Roman"/>
          <w:b w:val="0"/>
          <w:sz w:val="24"/>
          <w:szCs w:val="24"/>
          <w:lang w:val="en-IE"/>
        </w:rPr>
      </w:pPr>
    </w:p>
    <w:p w14:paraId="6C557EA2" w14:textId="77777777" w:rsidR="00452474" w:rsidRPr="009718F7" w:rsidRDefault="00B01D46" w:rsidP="009718F7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9718F7">
        <w:rPr>
          <w:rFonts w:ascii="Times New Roman" w:hAnsi="Times New Roman" w:cs="Times New Roman"/>
          <w:szCs w:val="24"/>
          <w:lang w:val="en-US"/>
        </w:rPr>
        <w:t xml:space="preserve">The Greek authorities </w:t>
      </w:r>
      <w:r w:rsidR="00693FF2" w:rsidRPr="009718F7">
        <w:rPr>
          <w:rFonts w:ascii="Times New Roman" w:hAnsi="Times New Roman" w:cs="Times New Roman"/>
          <w:szCs w:val="24"/>
          <w:lang w:val="en-US"/>
        </w:rPr>
        <w:t>met non-governmental organi</w:t>
      </w:r>
      <w:r w:rsidR="00431B54" w:rsidRPr="009718F7">
        <w:rPr>
          <w:rFonts w:ascii="Times New Roman" w:hAnsi="Times New Roman" w:cs="Times New Roman"/>
          <w:szCs w:val="24"/>
          <w:lang w:val="en-US"/>
        </w:rPr>
        <w:t>s</w:t>
      </w:r>
      <w:r w:rsidR="00693FF2" w:rsidRPr="009718F7">
        <w:rPr>
          <w:rFonts w:ascii="Times New Roman" w:hAnsi="Times New Roman" w:cs="Times New Roman"/>
          <w:szCs w:val="24"/>
          <w:lang w:val="en-US"/>
        </w:rPr>
        <w:t>ations</w:t>
      </w:r>
      <w:r w:rsidR="00193DF6" w:rsidRPr="009718F7">
        <w:rPr>
          <w:rFonts w:ascii="Times New Roman" w:hAnsi="Times New Roman" w:cs="Times New Roman"/>
          <w:szCs w:val="24"/>
          <w:lang w:val="en-US"/>
        </w:rPr>
        <w:t xml:space="preserve">, </w:t>
      </w:r>
      <w:r w:rsidR="00181AAD" w:rsidRPr="009718F7">
        <w:rPr>
          <w:rFonts w:ascii="Times New Roman" w:hAnsi="Times New Roman" w:cs="Times New Roman"/>
          <w:szCs w:val="24"/>
          <w:lang w:val="en-US"/>
        </w:rPr>
        <w:t xml:space="preserve">including </w:t>
      </w:r>
      <w:r w:rsidR="00193DF6" w:rsidRPr="009718F7">
        <w:rPr>
          <w:rFonts w:ascii="Times New Roman" w:hAnsi="Times New Roman" w:cs="Times New Roman"/>
          <w:szCs w:val="24"/>
          <w:lang w:val="en-US"/>
        </w:rPr>
        <w:t xml:space="preserve">twice </w:t>
      </w:r>
      <w:r w:rsidR="003F279A" w:rsidRPr="009718F7">
        <w:rPr>
          <w:rFonts w:ascii="Times New Roman" w:hAnsi="Times New Roman" w:cs="Times New Roman"/>
          <w:szCs w:val="24"/>
          <w:lang w:val="en-US"/>
        </w:rPr>
        <w:t xml:space="preserve">with </w:t>
      </w:r>
      <w:r w:rsidR="00193DF6" w:rsidRPr="009718F7">
        <w:rPr>
          <w:rFonts w:ascii="Times New Roman" w:hAnsi="Times New Roman" w:cs="Times New Roman"/>
          <w:szCs w:val="24"/>
          <w:lang w:val="en-US"/>
        </w:rPr>
        <w:t>Human Rights Watch</w:t>
      </w:r>
      <w:r w:rsidR="009718F7">
        <w:rPr>
          <w:rFonts w:ascii="Times New Roman" w:hAnsi="Times New Roman" w:cs="Times New Roman"/>
          <w:szCs w:val="24"/>
          <w:lang w:val="en-US"/>
        </w:rPr>
        <w:t>. During these</w:t>
      </w:r>
      <w:r w:rsidR="00181AAD" w:rsidRPr="009718F7">
        <w:rPr>
          <w:rFonts w:ascii="Times New Roman" w:hAnsi="Times New Roman" w:cs="Times New Roman"/>
          <w:szCs w:val="24"/>
          <w:lang w:val="en-US"/>
        </w:rPr>
        <w:t xml:space="preserve"> meetings, the Greek authorities </w:t>
      </w:r>
      <w:r w:rsidR="00693FF2" w:rsidRPr="009718F7">
        <w:rPr>
          <w:rFonts w:ascii="Times New Roman" w:hAnsi="Times New Roman" w:cs="Times New Roman"/>
          <w:szCs w:val="24"/>
          <w:lang w:val="en-US"/>
        </w:rPr>
        <w:t>inform</w:t>
      </w:r>
      <w:r w:rsidR="003F279A" w:rsidRPr="009718F7">
        <w:rPr>
          <w:rFonts w:ascii="Times New Roman" w:hAnsi="Times New Roman" w:cs="Times New Roman"/>
          <w:szCs w:val="24"/>
          <w:lang w:val="en-US"/>
        </w:rPr>
        <w:t>ed</w:t>
      </w:r>
      <w:r w:rsidR="00693FF2" w:rsidRPr="009718F7">
        <w:rPr>
          <w:rFonts w:ascii="Times New Roman" w:hAnsi="Times New Roman" w:cs="Times New Roman"/>
          <w:szCs w:val="24"/>
          <w:lang w:val="en-US"/>
        </w:rPr>
        <w:t xml:space="preserve"> </w:t>
      </w:r>
      <w:r w:rsidR="003F279A" w:rsidRPr="009718F7">
        <w:rPr>
          <w:rFonts w:ascii="Times New Roman" w:hAnsi="Times New Roman" w:cs="Times New Roman"/>
          <w:szCs w:val="24"/>
          <w:lang w:val="en-US"/>
        </w:rPr>
        <w:t xml:space="preserve">of </w:t>
      </w:r>
      <w:r w:rsidR="00693FF2" w:rsidRPr="009718F7">
        <w:rPr>
          <w:rFonts w:ascii="Times New Roman" w:hAnsi="Times New Roman" w:cs="Times New Roman"/>
          <w:szCs w:val="24"/>
          <w:lang w:val="en-US"/>
        </w:rPr>
        <w:t xml:space="preserve">the </w:t>
      </w:r>
      <w:r w:rsidR="00193DF6" w:rsidRPr="009718F7">
        <w:rPr>
          <w:rFonts w:ascii="Times New Roman" w:hAnsi="Times New Roman" w:cs="Times New Roman"/>
          <w:szCs w:val="24"/>
          <w:lang w:val="en-US"/>
        </w:rPr>
        <w:t>findings of the soil sampling and answer</w:t>
      </w:r>
      <w:r w:rsidR="003F279A" w:rsidRPr="009718F7">
        <w:rPr>
          <w:rFonts w:ascii="Times New Roman" w:hAnsi="Times New Roman" w:cs="Times New Roman"/>
          <w:szCs w:val="24"/>
          <w:lang w:val="en-US"/>
        </w:rPr>
        <w:t>ed</w:t>
      </w:r>
      <w:r w:rsidR="00193DF6" w:rsidRPr="009718F7">
        <w:rPr>
          <w:rFonts w:ascii="Times New Roman" w:hAnsi="Times New Roman" w:cs="Times New Roman"/>
          <w:szCs w:val="24"/>
          <w:lang w:val="en-US"/>
        </w:rPr>
        <w:t xml:space="preserve"> their questions. The Commission</w:t>
      </w:r>
      <w:r w:rsidRPr="009718F7">
        <w:rPr>
          <w:rFonts w:ascii="Times New Roman" w:hAnsi="Times New Roman" w:cs="Times New Roman"/>
          <w:szCs w:val="24"/>
          <w:lang w:val="en-US"/>
        </w:rPr>
        <w:t xml:space="preserve"> will continue following this matter closely</w:t>
      </w:r>
      <w:r w:rsidR="003F279A" w:rsidRPr="009718F7">
        <w:rPr>
          <w:rFonts w:ascii="Times New Roman" w:hAnsi="Times New Roman" w:cs="Times New Roman"/>
          <w:szCs w:val="24"/>
          <w:lang w:val="en-US"/>
        </w:rPr>
        <w:t xml:space="preserve">. </w:t>
      </w:r>
    </w:p>
    <w:p w14:paraId="26E7F215" w14:textId="77777777" w:rsidR="00575D2B" w:rsidRPr="009718F7" w:rsidRDefault="00575D2B" w:rsidP="009718F7">
      <w:pPr>
        <w:jc w:val="both"/>
        <w:rPr>
          <w:rFonts w:ascii="Times New Roman" w:hAnsi="Times New Roman" w:cs="Times New Roman"/>
          <w:szCs w:val="20"/>
          <w:lang w:val="en-IE"/>
        </w:rPr>
      </w:pPr>
    </w:p>
    <w:sectPr w:rsidR="00575D2B" w:rsidRPr="00971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4D61" w14:textId="77777777" w:rsidR="00A36FB8" w:rsidRDefault="00A36FB8" w:rsidP="00811B5C">
      <w:r>
        <w:separator/>
      </w:r>
    </w:p>
  </w:endnote>
  <w:endnote w:type="continuationSeparator" w:id="0">
    <w:p w14:paraId="381A22F6" w14:textId="77777777" w:rsidR="00A36FB8" w:rsidRDefault="00A36FB8" w:rsidP="0081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EFC5" w14:textId="77777777" w:rsidR="009718F7" w:rsidRDefault="0097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EE91" w14:textId="77777777" w:rsidR="009718F7" w:rsidRDefault="00971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3C8A" w14:textId="77777777" w:rsidR="009718F7" w:rsidRDefault="0097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9885" w14:textId="77777777" w:rsidR="00A36FB8" w:rsidRDefault="00A36FB8" w:rsidP="00811B5C">
      <w:r>
        <w:separator/>
      </w:r>
    </w:p>
  </w:footnote>
  <w:footnote w:type="continuationSeparator" w:id="0">
    <w:p w14:paraId="0F3E19C7" w14:textId="77777777" w:rsidR="00A36FB8" w:rsidRDefault="00A36FB8" w:rsidP="00811B5C">
      <w:r>
        <w:continuationSeparator/>
      </w:r>
    </w:p>
  </w:footnote>
  <w:footnote w:id="1">
    <w:p w14:paraId="0A782C4E" w14:textId="77777777" w:rsidR="00F84172" w:rsidRPr="00E63B8C" w:rsidRDefault="00F84172">
      <w:pPr>
        <w:pStyle w:val="FootnoteText"/>
        <w:rPr>
          <w:lang w:val="en-IE"/>
        </w:rPr>
      </w:pPr>
      <w:r w:rsidRPr="00E63B8C">
        <w:rPr>
          <w:rStyle w:val="FootnoteReference"/>
        </w:rPr>
        <w:footnoteRef/>
      </w:r>
      <w:r w:rsidRPr="00E63B8C">
        <w:t xml:space="preserve"> </w:t>
      </w:r>
      <w:hyperlink r:id="rId1" w:history="1">
        <w:r w:rsidRPr="00E63B8C">
          <w:rPr>
            <w:rStyle w:val="Hyperlink"/>
            <w:color w:val="auto"/>
          </w:rPr>
          <w:t>https://ec.europa.eu/commission/presscorner/detail/en/ip_20_1728</w:t>
        </w:r>
      </w:hyperlink>
      <w:r w:rsidRPr="00E63B8C">
        <w:t xml:space="preserve"> </w:t>
      </w:r>
    </w:p>
  </w:footnote>
  <w:footnote w:id="2">
    <w:p w14:paraId="3F485B51" w14:textId="77777777" w:rsidR="00811B5C" w:rsidRPr="00811B5C" w:rsidRDefault="00811B5C">
      <w:pPr>
        <w:pStyle w:val="FootnoteText"/>
        <w:rPr>
          <w:lang w:val="en-IE"/>
        </w:rPr>
      </w:pPr>
      <w:r w:rsidRPr="00E63B8C">
        <w:rPr>
          <w:rStyle w:val="FootnoteReference"/>
        </w:rPr>
        <w:footnoteRef/>
      </w:r>
      <w:r w:rsidRPr="00E63B8C">
        <w:t xml:space="preserve"> </w:t>
      </w:r>
      <w:hyperlink r:id="rId2" w:history="1">
        <w:r w:rsidR="000715C3" w:rsidRPr="00E63B8C">
          <w:rPr>
            <w:rStyle w:val="Hyperlink"/>
            <w:color w:val="auto"/>
          </w:rPr>
          <w:t>https://migration.gov.gr/en/kato-apo-ta-diethni-oria-ta-epipeda-molyvdoy-sto-mavrovouni/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70D73" w14:textId="77777777" w:rsidR="009718F7" w:rsidRDefault="0097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16D3" w14:textId="77777777" w:rsidR="009718F7" w:rsidRDefault="00971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E5B6" w14:textId="77777777" w:rsidR="009718F7" w:rsidRDefault="00971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91CB9"/>
    <w:multiLevelType w:val="hybridMultilevel"/>
    <w:tmpl w:val="B4D27A06"/>
    <w:lvl w:ilvl="0" w:tplc="00AAFB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31"/>
    <w:multiLevelType w:val="hybridMultilevel"/>
    <w:tmpl w:val="86BAED5E"/>
    <w:lvl w:ilvl="0" w:tplc="9B024C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541B1"/>
    <w:rsid w:val="00003F34"/>
    <w:rsid w:val="000137B9"/>
    <w:rsid w:val="0001463F"/>
    <w:rsid w:val="000715C3"/>
    <w:rsid w:val="000923FB"/>
    <w:rsid w:val="000927A3"/>
    <w:rsid w:val="000B1421"/>
    <w:rsid w:val="000B44CA"/>
    <w:rsid w:val="00123997"/>
    <w:rsid w:val="00141ADF"/>
    <w:rsid w:val="00181AAD"/>
    <w:rsid w:val="00193DF6"/>
    <w:rsid w:val="001E04D7"/>
    <w:rsid w:val="001F1D13"/>
    <w:rsid w:val="0025091B"/>
    <w:rsid w:val="00273853"/>
    <w:rsid w:val="00282609"/>
    <w:rsid w:val="002A7FDD"/>
    <w:rsid w:val="002C63EA"/>
    <w:rsid w:val="00360F87"/>
    <w:rsid w:val="003B580A"/>
    <w:rsid w:val="003F279A"/>
    <w:rsid w:val="00401DB2"/>
    <w:rsid w:val="00431B54"/>
    <w:rsid w:val="00452474"/>
    <w:rsid w:val="00465B83"/>
    <w:rsid w:val="004E46A9"/>
    <w:rsid w:val="0050720E"/>
    <w:rsid w:val="0053283C"/>
    <w:rsid w:val="00575D2B"/>
    <w:rsid w:val="005D5E37"/>
    <w:rsid w:val="00630B5D"/>
    <w:rsid w:val="00662776"/>
    <w:rsid w:val="00693FF2"/>
    <w:rsid w:val="007041B6"/>
    <w:rsid w:val="007B77DC"/>
    <w:rsid w:val="007D4D39"/>
    <w:rsid w:val="007F5181"/>
    <w:rsid w:val="00811B5C"/>
    <w:rsid w:val="00826A22"/>
    <w:rsid w:val="00842266"/>
    <w:rsid w:val="008B134F"/>
    <w:rsid w:val="008C5510"/>
    <w:rsid w:val="008D31B0"/>
    <w:rsid w:val="00912F48"/>
    <w:rsid w:val="009718F7"/>
    <w:rsid w:val="00A00FF1"/>
    <w:rsid w:val="00A21762"/>
    <w:rsid w:val="00A36FB8"/>
    <w:rsid w:val="00A8661A"/>
    <w:rsid w:val="00AF0795"/>
    <w:rsid w:val="00B01D46"/>
    <w:rsid w:val="00B63F74"/>
    <w:rsid w:val="00B7670E"/>
    <w:rsid w:val="00BC3BB3"/>
    <w:rsid w:val="00C541B1"/>
    <w:rsid w:val="00C64099"/>
    <w:rsid w:val="00CB7001"/>
    <w:rsid w:val="00CE7379"/>
    <w:rsid w:val="00D0469E"/>
    <w:rsid w:val="00D42058"/>
    <w:rsid w:val="00E10F54"/>
    <w:rsid w:val="00E54438"/>
    <w:rsid w:val="00E63B8C"/>
    <w:rsid w:val="00F40CA7"/>
    <w:rsid w:val="00F63835"/>
    <w:rsid w:val="00F84172"/>
    <w:rsid w:val="00FB4433"/>
    <w:rsid w:val="00FC51E8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FEC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qFormat/>
    <w:rsid w:val="00575D2B"/>
    <w:pPr>
      <w:tabs>
        <w:tab w:val="left" w:pos="1134"/>
      </w:tabs>
      <w:spacing w:after="240"/>
      <w:ind w:left="1134" w:hanging="1134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">
    <w:name w:val="Body"/>
    <w:qFormat/>
    <w:rsid w:val="00575D2B"/>
    <w:pPr>
      <w:tabs>
        <w:tab w:val="left" w:pos="425"/>
        <w:tab w:val="left" w:pos="851"/>
        <w:tab w:val="left" w:pos="1276"/>
      </w:tabs>
      <w:spacing w:after="240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itemList">
    <w:name w:val="itemList"/>
    <w:qFormat/>
    <w:rsid w:val="00575D2B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75D2B"/>
    <w:pPr>
      <w:ind w:left="720"/>
    </w:pPr>
    <w:rPr>
      <w:rFonts w:ascii="Calibri" w:hAnsi="Calibri" w:cs="Calibri"/>
      <w:sz w:val="22"/>
    </w:rPr>
  </w:style>
  <w:style w:type="paragraph" w:customStyle="1" w:styleId="LTTSoundbite">
    <w:name w:val="LTT Sound bite"/>
    <w:basedOn w:val="Normal"/>
    <w:rsid w:val="00575D2B"/>
    <w:rPr>
      <w:rFonts w:ascii="Calibri" w:hAnsi="Calibri" w:cs="Calibri"/>
      <w:b/>
      <w:bCs/>
      <w:sz w:val="28"/>
      <w:szCs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B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B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B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D46"/>
    <w:rPr>
      <w:color w:val="800080" w:themeColor="followedHyperlink"/>
      <w:u w:val="single"/>
    </w:rPr>
  </w:style>
  <w:style w:type="character" w:customStyle="1" w:styleId="Bold">
    <w:name w:val="Bold"/>
    <w:basedOn w:val="DefaultParagraphFont"/>
    <w:uiPriority w:val="1"/>
    <w:qFormat/>
    <w:rsid w:val="008D31B0"/>
    <w:rPr>
      <w:rFonts w:ascii="Arial" w:hAnsi="Arial"/>
      <w:b/>
      <w:sz w:val="20"/>
    </w:rPr>
  </w:style>
  <w:style w:type="paragraph" w:customStyle="1" w:styleId="Arial10">
    <w:name w:val="Arial10"/>
    <w:qFormat/>
    <w:rsid w:val="008D31B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Arial10After10">
    <w:name w:val="Arial10After10"/>
    <w:basedOn w:val="Arial10"/>
    <w:qFormat/>
    <w:rsid w:val="008D31B0"/>
    <w:pPr>
      <w:spacing w:after="200"/>
    </w:pPr>
  </w:style>
  <w:style w:type="paragraph" w:styleId="NormalWeb">
    <w:name w:val="Normal (Web)"/>
    <w:basedOn w:val="Normal"/>
    <w:uiPriority w:val="99"/>
    <w:semiHidden/>
    <w:unhideWhenUsed/>
    <w:rsid w:val="00452474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F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71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igration.gov.gr/en/kato-apo-ta-diethni-oria-ta-epipeda-molyvdoy-sto-mavrovouni/" TargetMode="External"/><Relationship Id="rId1" Type="http://schemas.openxmlformats.org/officeDocument/2006/relationships/hyperlink" Target="https://ec.europa.eu/commission/presscorner/detail/en/ip_20_1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2021-04-13T09:47:00Z</dcterms:created>
  <dcterms:modified xsi:type="dcterms:W3CDTF">2021-04-13T09:47:00Z</dcterms:modified>
</cp:coreProperties>
</file>