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DFFFD" w14:textId="77777777" w:rsidR="006F3955" w:rsidRPr="004C0172" w:rsidRDefault="004C0172" w:rsidP="004C0172">
      <w:pPr>
        <w:pStyle w:val="itemList"/>
        <w:tabs>
          <w:tab w:val="clear" w:pos="425"/>
          <w:tab w:val="clear" w:pos="851"/>
          <w:tab w:val="clear" w:pos="1276"/>
        </w:tabs>
        <w:spacing w:after="0"/>
        <w:ind w:left="0" w:firstLine="0"/>
        <w:rPr>
          <w:rFonts w:ascii="Times New Roman" w:hAnsi="Times New Roman"/>
          <w:sz w:val="24"/>
          <w:szCs w:val="24"/>
          <w:shd w:val="clear" w:color="auto" w:fill="FFFFFF"/>
        </w:rPr>
      </w:pPr>
      <w:bookmarkStart w:id="0" w:name="_GoBack"/>
      <w:bookmarkEnd w:id="0"/>
      <w:r>
        <w:rPr>
          <w:rFonts w:ascii="Times New Roman" w:hAnsi="Times New Roman"/>
          <w:sz w:val="24"/>
          <w:szCs w:val="24"/>
          <w:shd w:val="clear" w:color="auto" w:fill="FFFFFF"/>
        </w:rPr>
        <w:t>EN</w:t>
      </w:r>
    </w:p>
    <w:p w14:paraId="05225346" w14:textId="77777777" w:rsidR="006F3955" w:rsidRPr="004C0172" w:rsidRDefault="006F3955" w:rsidP="004C0172">
      <w:pPr>
        <w:pStyle w:val="itemList"/>
        <w:tabs>
          <w:tab w:val="clear" w:pos="425"/>
          <w:tab w:val="clear" w:pos="851"/>
          <w:tab w:val="clear" w:pos="1276"/>
        </w:tabs>
        <w:spacing w:after="0"/>
        <w:ind w:left="0" w:firstLine="0"/>
        <w:rPr>
          <w:rStyle w:val="Bold"/>
          <w:rFonts w:ascii="Times New Roman" w:hAnsi="Times New Roman"/>
          <w:b w:val="0"/>
          <w:sz w:val="24"/>
          <w:szCs w:val="24"/>
        </w:rPr>
      </w:pPr>
      <w:r w:rsidRPr="004C0172">
        <w:rPr>
          <w:rStyle w:val="Bold"/>
          <w:rFonts w:ascii="Times New Roman" w:hAnsi="Times New Roman"/>
          <w:b w:val="0"/>
          <w:sz w:val="24"/>
          <w:szCs w:val="24"/>
        </w:rPr>
        <w:t>E-003061/2021</w:t>
      </w:r>
    </w:p>
    <w:p w14:paraId="10E1470D" w14:textId="77777777" w:rsidR="00AB7DA2" w:rsidRPr="004C0172" w:rsidRDefault="00AB7DA2" w:rsidP="004C0172">
      <w:pPr>
        <w:pStyle w:val="itemList"/>
        <w:tabs>
          <w:tab w:val="clear" w:pos="425"/>
          <w:tab w:val="clear" w:pos="851"/>
          <w:tab w:val="clear" w:pos="1276"/>
        </w:tabs>
        <w:spacing w:after="0"/>
        <w:ind w:left="0" w:firstLine="0"/>
        <w:rPr>
          <w:rStyle w:val="Bold"/>
          <w:rFonts w:ascii="Times New Roman" w:hAnsi="Times New Roman"/>
          <w:b w:val="0"/>
          <w:sz w:val="24"/>
          <w:szCs w:val="24"/>
        </w:rPr>
      </w:pPr>
      <w:r w:rsidRPr="004C0172">
        <w:rPr>
          <w:rStyle w:val="Bold"/>
          <w:rFonts w:ascii="Times New Roman" w:hAnsi="Times New Roman"/>
          <w:b w:val="0"/>
          <w:sz w:val="24"/>
          <w:szCs w:val="24"/>
        </w:rPr>
        <w:t>E-003207/2021</w:t>
      </w:r>
    </w:p>
    <w:p w14:paraId="2D6F6E0E" w14:textId="77777777" w:rsidR="006F3955" w:rsidRPr="004C0172" w:rsidRDefault="006F3955" w:rsidP="004C0172">
      <w:pPr>
        <w:pStyle w:val="itemList"/>
        <w:tabs>
          <w:tab w:val="clear" w:pos="425"/>
          <w:tab w:val="clear" w:pos="851"/>
          <w:tab w:val="clear" w:pos="1276"/>
        </w:tabs>
        <w:spacing w:after="0"/>
        <w:ind w:left="0" w:firstLine="0"/>
        <w:rPr>
          <w:rFonts w:ascii="Times New Roman" w:hAnsi="Times New Roman"/>
          <w:sz w:val="24"/>
          <w:szCs w:val="24"/>
          <w:shd w:val="clear" w:color="auto" w:fill="FFFFFF"/>
        </w:rPr>
      </w:pPr>
      <w:r w:rsidRPr="004C0172">
        <w:rPr>
          <w:rFonts w:ascii="Times New Roman" w:hAnsi="Times New Roman"/>
          <w:sz w:val="24"/>
          <w:szCs w:val="24"/>
          <w:shd w:val="clear" w:color="auto" w:fill="FFFFFF"/>
        </w:rPr>
        <w:t>Answer given by Ms Johansson</w:t>
      </w:r>
    </w:p>
    <w:p w14:paraId="26DDC8A2" w14:textId="77777777" w:rsidR="006F3955" w:rsidRPr="004C0172" w:rsidRDefault="006F3955" w:rsidP="004C0172">
      <w:pPr>
        <w:pStyle w:val="itemList"/>
        <w:tabs>
          <w:tab w:val="clear" w:pos="425"/>
          <w:tab w:val="clear" w:pos="851"/>
          <w:tab w:val="clear" w:pos="1276"/>
        </w:tabs>
        <w:spacing w:after="0"/>
        <w:ind w:left="0" w:firstLine="0"/>
        <w:rPr>
          <w:rFonts w:ascii="Times New Roman" w:hAnsi="Times New Roman"/>
          <w:sz w:val="24"/>
          <w:szCs w:val="24"/>
          <w:shd w:val="clear" w:color="auto" w:fill="FFFFFF"/>
        </w:rPr>
      </w:pPr>
      <w:proofErr w:type="gramStart"/>
      <w:r w:rsidRPr="004C0172">
        <w:rPr>
          <w:rFonts w:ascii="Times New Roman" w:hAnsi="Times New Roman"/>
          <w:sz w:val="24"/>
          <w:szCs w:val="24"/>
          <w:shd w:val="clear" w:color="auto" w:fill="FFFFFF"/>
        </w:rPr>
        <w:t>on</w:t>
      </w:r>
      <w:proofErr w:type="gramEnd"/>
      <w:r w:rsidRPr="004C0172">
        <w:rPr>
          <w:rFonts w:ascii="Times New Roman" w:hAnsi="Times New Roman"/>
          <w:sz w:val="24"/>
          <w:szCs w:val="24"/>
          <w:shd w:val="clear" w:color="auto" w:fill="FFFFFF"/>
        </w:rPr>
        <w:t xml:space="preserve"> behalf of the European Commission</w:t>
      </w:r>
    </w:p>
    <w:p w14:paraId="2566B583" w14:textId="77777777" w:rsidR="003F1B5A" w:rsidRPr="004C0172" w:rsidRDefault="006F3955" w:rsidP="004C0172">
      <w:pPr>
        <w:pStyle w:val="itemList"/>
        <w:tabs>
          <w:tab w:val="clear" w:pos="425"/>
          <w:tab w:val="clear" w:pos="851"/>
          <w:tab w:val="clear" w:pos="1276"/>
        </w:tabs>
        <w:spacing w:after="0"/>
        <w:ind w:left="0" w:firstLine="0"/>
        <w:rPr>
          <w:rFonts w:ascii="Times New Roman" w:hAnsi="Times New Roman"/>
          <w:sz w:val="24"/>
          <w:szCs w:val="24"/>
          <w:shd w:val="clear" w:color="auto" w:fill="FFFFFF"/>
        </w:rPr>
      </w:pPr>
      <w:r w:rsidRPr="004C0172">
        <w:rPr>
          <w:rFonts w:ascii="Times New Roman" w:hAnsi="Times New Roman"/>
          <w:sz w:val="24"/>
          <w:szCs w:val="24"/>
          <w:shd w:val="clear" w:color="auto" w:fill="FFFFFF"/>
        </w:rPr>
        <w:t>(23.9.2021)</w:t>
      </w:r>
      <w:proofErr w:type="spellStart"/>
      <w:proofErr w:type="spellEnd"/>
    </w:p>
    <w:p w14:paraId="704E2114" w14:textId="77777777" w:rsidR="006F3955" w:rsidRPr="004C0172" w:rsidRDefault="006F3955" w:rsidP="004C0172">
      <w:pPr>
        <w:pStyle w:val="itemList"/>
        <w:tabs>
          <w:tab w:val="clear" w:pos="425"/>
          <w:tab w:val="clear" w:pos="851"/>
          <w:tab w:val="clear" w:pos="1276"/>
          <w:tab w:val="left" w:pos="0"/>
        </w:tabs>
        <w:spacing w:after="0"/>
        <w:ind w:left="0" w:firstLine="0"/>
        <w:rPr>
          <w:rFonts w:ascii="Times New Roman" w:hAnsi="Times New Roman"/>
          <w:sz w:val="24"/>
          <w:szCs w:val="24"/>
        </w:rPr>
      </w:pPr>
    </w:p>
    <w:p w14:paraId="0057E8D7" w14:textId="77777777" w:rsidR="00D4325E" w:rsidRPr="004C0172" w:rsidRDefault="00D4325E" w:rsidP="004C0172">
      <w:pPr>
        <w:widowControl/>
        <w:tabs>
          <w:tab w:val="clear" w:pos="425"/>
          <w:tab w:val="clear" w:pos="851"/>
          <w:tab w:val="clear" w:pos="1276"/>
        </w:tabs>
        <w:spacing w:after="0"/>
        <w:jc w:val="both"/>
        <w:rPr>
          <w:rFonts w:ascii="Times New Roman" w:hAnsi="Times New Roman"/>
          <w:sz w:val="24"/>
          <w:szCs w:val="24"/>
          <w:lang w:eastAsia="en-US"/>
        </w:rPr>
      </w:pPr>
    </w:p>
    <w:p w14:paraId="478C3B39" w14:textId="593BBC84" w:rsidR="00F03568" w:rsidRPr="00A5739F" w:rsidRDefault="00F03568" w:rsidP="004C0172">
      <w:pPr>
        <w:pStyle w:val="itemList"/>
        <w:tabs>
          <w:tab w:val="clear" w:pos="425"/>
          <w:tab w:val="clear" w:pos="851"/>
          <w:tab w:val="clear" w:pos="1276"/>
          <w:tab w:val="left" w:pos="0"/>
        </w:tabs>
        <w:spacing w:after="0"/>
        <w:ind w:left="0" w:firstLine="0"/>
        <w:jc w:val="both"/>
        <w:rPr>
          <w:rFonts w:ascii="Times New Roman" w:hAnsi="Times New Roman"/>
          <w:sz w:val="24"/>
          <w:szCs w:val="24"/>
        </w:rPr>
      </w:pPr>
      <w:r w:rsidRPr="00A5739F">
        <w:rPr>
          <w:rFonts w:ascii="Times New Roman" w:hAnsi="Times New Roman"/>
          <w:sz w:val="24"/>
          <w:szCs w:val="24"/>
        </w:rPr>
        <w:t xml:space="preserve">The management of </w:t>
      </w:r>
      <w:r w:rsidR="00311408" w:rsidRPr="00A5739F">
        <w:rPr>
          <w:rFonts w:ascii="Times New Roman" w:hAnsi="Times New Roman"/>
          <w:sz w:val="24"/>
          <w:szCs w:val="24"/>
        </w:rPr>
        <w:t xml:space="preserve">EU </w:t>
      </w:r>
      <w:r w:rsidRPr="00A5739F">
        <w:rPr>
          <w:rFonts w:ascii="Times New Roman" w:hAnsi="Times New Roman"/>
          <w:sz w:val="24"/>
          <w:szCs w:val="24"/>
        </w:rPr>
        <w:t>external borders and plac</w:t>
      </w:r>
      <w:r w:rsidR="00F5331C" w:rsidRPr="00A5739F">
        <w:rPr>
          <w:rFonts w:ascii="Times New Roman" w:hAnsi="Times New Roman"/>
          <w:sz w:val="24"/>
          <w:szCs w:val="24"/>
        </w:rPr>
        <w:t>ement of</w:t>
      </w:r>
      <w:r w:rsidRPr="00A5739F">
        <w:rPr>
          <w:rFonts w:ascii="Times New Roman" w:hAnsi="Times New Roman"/>
          <w:sz w:val="24"/>
          <w:szCs w:val="24"/>
        </w:rPr>
        <w:t xml:space="preserve"> infrastructure are </w:t>
      </w:r>
      <w:r w:rsidR="00F5331C" w:rsidRPr="00A5739F">
        <w:rPr>
          <w:rFonts w:ascii="Times New Roman" w:hAnsi="Times New Roman"/>
          <w:sz w:val="24"/>
          <w:szCs w:val="24"/>
        </w:rPr>
        <w:t xml:space="preserve">Member State </w:t>
      </w:r>
      <w:r w:rsidRPr="00A5739F">
        <w:rPr>
          <w:rFonts w:ascii="Times New Roman" w:hAnsi="Times New Roman"/>
          <w:sz w:val="24"/>
          <w:szCs w:val="24"/>
        </w:rPr>
        <w:t xml:space="preserve">responsibilities. </w:t>
      </w:r>
      <w:r w:rsidR="006F3955" w:rsidRPr="00A5739F">
        <w:rPr>
          <w:rFonts w:ascii="Times New Roman" w:hAnsi="Times New Roman"/>
          <w:sz w:val="24"/>
          <w:szCs w:val="24"/>
        </w:rPr>
        <w:t>According to the Schengen Borders Code</w:t>
      </w:r>
      <w:r w:rsidR="00D51DF1" w:rsidRPr="00A5739F">
        <w:rPr>
          <w:rStyle w:val="FootnoteReference"/>
          <w:rFonts w:ascii="Times New Roman" w:hAnsi="Times New Roman" w:cs="Times New Roman"/>
          <w:sz w:val="24"/>
          <w:szCs w:val="24"/>
        </w:rPr>
        <w:footnoteReference w:id="1"/>
      </w:r>
      <w:r w:rsidR="006F3955" w:rsidRPr="00A5739F">
        <w:rPr>
          <w:rFonts w:ascii="Times New Roman" w:hAnsi="Times New Roman"/>
          <w:sz w:val="24"/>
          <w:szCs w:val="24"/>
        </w:rPr>
        <w:t xml:space="preserve">, external borders may be crossed at border crossing </w:t>
      </w:r>
      <w:r w:rsidR="0094388B">
        <w:rPr>
          <w:rFonts w:ascii="Times New Roman" w:hAnsi="Times New Roman"/>
          <w:sz w:val="24"/>
          <w:szCs w:val="24"/>
        </w:rPr>
        <w:t xml:space="preserve">only </w:t>
      </w:r>
      <w:r w:rsidR="00BE4510" w:rsidRPr="00A5739F">
        <w:rPr>
          <w:rFonts w:ascii="Times New Roman" w:hAnsi="Times New Roman"/>
          <w:sz w:val="24"/>
          <w:szCs w:val="24"/>
        </w:rPr>
        <w:t>and border control should be carried out in a professional and respectful manner and be proportionate to objectives pursued.</w:t>
      </w:r>
    </w:p>
    <w:p w14:paraId="69C8DF9C" w14:textId="77777777" w:rsidR="00892E65" w:rsidRPr="00A5739F" w:rsidRDefault="00892E65" w:rsidP="004C0172">
      <w:pPr>
        <w:pStyle w:val="itemList"/>
        <w:tabs>
          <w:tab w:val="clear" w:pos="425"/>
          <w:tab w:val="clear" w:pos="851"/>
          <w:tab w:val="clear" w:pos="1276"/>
          <w:tab w:val="left" w:pos="0"/>
        </w:tabs>
        <w:spacing w:after="0"/>
        <w:ind w:left="0" w:firstLine="0"/>
        <w:jc w:val="both"/>
        <w:rPr>
          <w:rFonts w:ascii="Times New Roman" w:hAnsi="Times New Roman"/>
          <w:sz w:val="24"/>
          <w:szCs w:val="24"/>
        </w:rPr>
      </w:pPr>
    </w:p>
    <w:p w14:paraId="5A374D18" w14:textId="3FA295E2" w:rsidR="00F03568" w:rsidRPr="00A5739F" w:rsidRDefault="006F3955" w:rsidP="004C0172">
      <w:pPr>
        <w:pStyle w:val="itemList"/>
        <w:tabs>
          <w:tab w:val="clear" w:pos="425"/>
          <w:tab w:val="clear" w:pos="851"/>
          <w:tab w:val="clear" w:pos="1276"/>
          <w:tab w:val="left" w:pos="0"/>
        </w:tabs>
        <w:spacing w:after="0"/>
        <w:ind w:left="0" w:firstLine="0"/>
        <w:jc w:val="both"/>
        <w:rPr>
          <w:rFonts w:ascii="Times New Roman" w:hAnsi="Times New Roman"/>
          <w:sz w:val="24"/>
          <w:szCs w:val="24"/>
        </w:rPr>
      </w:pPr>
      <w:r w:rsidRPr="00A5739F">
        <w:rPr>
          <w:rFonts w:ascii="Times New Roman" w:hAnsi="Times New Roman"/>
          <w:sz w:val="24"/>
          <w:szCs w:val="24"/>
        </w:rPr>
        <w:t xml:space="preserve">The Commission encourages Member States to use efficient and proportionate instruments based on risk analysis, cooperation and information exchange. Under EU law, border control </w:t>
      </w:r>
      <w:proofErr w:type="gramStart"/>
      <w:r w:rsidRPr="00A5739F">
        <w:rPr>
          <w:rFonts w:ascii="Times New Roman" w:hAnsi="Times New Roman"/>
          <w:sz w:val="24"/>
          <w:szCs w:val="24"/>
        </w:rPr>
        <w:t>must be exercised</w:t>
      </w:r>
      <w:proofErr w:type="gramEnd"/>
      <w:r w:rsidRPr="00A5739F">
        <w:rPr>
          <w:rFonts w:ascii="Times New Roman" w:hAnsi="Times New Roman"/>
          <w:sz w:val="24"/>
          <w:szCs w:val="24"/>
        </w:rPr>
        <w:t xml:space="preserve"> in a proportionate manner, with respect for fundamental rights, </w:t>
      </w:r>
      <w:r w:rsidR="00F03568" w:rsidRPr="00A5739F">
        <w:rPr>
          <w:rFonts w:ascii="Times New Roman" w:hAnsi="Times New Roman"/>
          <w:sz w:val="24"/>
          <w:szCs w:val="24"/>
        </w:rPr>
        <w:t xml:space="preserve">including human dignity, </w:t>
      </w:r>
      <w:r w:rsidRPr="00A5739F">
        <w:rPr>
          <w:rFonts w:ascii="Times New Roman" w:hAnsi="Times New Roman"/>
          <w:sz w:val="24"/>
          <w:szCs w:val="24"/>
        </w:rPr>
        <w:t xml:space="preserve">in compliance with the principle of </w:t>
      </w:r>
      <w:r w:rsidRPr="00A5739F">
        <w:rPr>
          <w:rFonts w:ascii="Times New Roman" w:hAnsi="Times New Roman"/>
          <w:i/>
          <w:sz w:val="24"/>
          <w:szCs w:val="24"/>
        </w:rPr>
        <w:t>non-</w:t>
      </w:r>
      <w:proofErr w:type="spellStart"/>
      <w:r w:rsidRPr="00A5739F">
        <w:rPr>
          <w:rFonts w:ascii="Times New Roman" w:hAnsi="Times New Roman"/>
          <w:i/>
          <w:sz w:val="24"/>
          <w:szCs w:val="24"/>
        </w:rPr>
        <w:t>refoulement</w:t>
      </w:r>
      <w:proofErr w:type="spellEnd"/>
      <w:r w:rsidR="00A12771" w:rsidRPr="00A5739F">
        <w:rPr>
          <w:rFonts w:ascii="Times New Roman" w:hAnsi="Times New Roman"/>
          <w:sz w:val="24"/>
          <w:szCs w:val="24"/>
        </w:rPr>
        <w:t>,</w:t>
      </w:r>
      <w:r w:rsidRPr="00A5739F">
        <w:rPr>
          <w:rFonts w:ascii="Times New Roman" w:hAnsi="Times New Roman"/>
          <w:sz w:val="24"/>
          <w:szCs w:val="24"/>
        </w:rPr>
        <w:t xml:space="preserve"> and without prejudice to the rights of persons requesting international protection. The use of any device</w:t>
      </w:r>
      <w:r w:rsidR="00D51DF1" w:rsidRPr="00A5739F">
        <w:rPr>
          <w:rFonts w:ascii="Times New Roman" w:hAnsi="Times New Roman"/>
          <w:sz w:val="24"/>
          <w:szCs w:val="24"/>
        </w:rPr>
        <w:t>s</w:t>
      </w:r>
      <w:r w:rsidRPr="00A5739F">
        <w:rPr>
          <w:rFonts w:ascii="Times New Roman" w:hAnsi="Times New Roman"/>
          <w:sz w:val="24"/>
          <w:szCs w:val="24"/>
        </w:rPr>
        <w:t xml:space="preserve"> </w:t>
      </w:r>
      <w:proofErr w:type="gramStart"/>
      <w:r w:rsidRPr="00A5739F">
        <w:rPr>
          <w:rFonts w:ascii="Times New Roman" w:hAnsi="Times New Roman"/>
          <w:sz w:val="24"/>
          <w:szCs w:val="24"/>
        </w:rPr>
        <w:t xml:space="preserve">should be </w:t>
      </w:r>
      <w:r w:rsidR="00D51DF1" w:rsidRPr="00A5739F">
        <w:rPr>
          <w:rFonts w:ascii="Times New Roman" w:hAnsi="Times New Roman"/>
          <w:sz w:val="24"/>
          <w:szCs w:val="24"/>
        </w:rPr>
        <w:t>arranged</w:t>
      </w:r>
      <w:proofErr w:type="gramEnd"/>
      <w:r w:rsidR="00D51DF1" w:rsidRPr="00A5739F">
        <w:rPr>
          <w:rFonts w:ascii="Times New Roman" w:hAnsi="Times New Roman"/>
          <w:sz w:val="24"/>
          <w:szCs w:val="24"/>
        </w:rPr>
        <w:t xml:space="preserve"> </w:t>
      </w:r>
      <w:r w:rsidR="00057848" w:rsidRPr="00A5739F">
        <w:rPr>
          <w:rFonts w:ascii="Times New Roman" w:hAnsi="Times New Roman"/>
          <w:sz w:val="24"/>
          <w:szCs w:val="24"/>
        </w:rPr>
        <w:t xml:space="preserve">in </w:t>
      </w:r>
      <w:r w:rsidR="00ED087D" w:rsidRPr="00A5739F">
        <w:rPr>
          <w:rFonts w:ascii="Times New Roman" w:hAnsi="Times New Roman"/>
          <w:sz w:val="24"/>
          <w:szCs w:val="24"/>
        </w:rPr>
        <w:t>respect of</w:t>
      </w:r>
      <w:r w:rsidRPr="00A5739F">
        <w:rPr>
          <w:rFonts w:ascii="Times New Roman" w:hAnsi="Times New Roman"/>
          <w:sz w:val="24"/>
          <w:szCs w:val="24"/>
        </w:rPr>
        <w:t xml:space="preserve"> these criteria.</w:t>
      </w:r>
    </w:p>
    <w:p w14:paraId="1695815D" w14:textId="77777777" w:rsidR="003810E1" w:rsidRPr="00A5739F" w:rsidRDefault="003810E1" w:rsidP="004C0172">
      <w:pPr>
        <w:pStyle w:val="itemList"/>
        <w:tabs>
          <w:tab w:val="clear" w:pos="425"/>
          <w:tab w:val="clear" w:pos="851"/>
          <w:tab w:val="clear" w:pos="1276"/>
          <w:tab w:val="left" w:pos="0"/>
        </w:tabs>
        <w:spacing w:after="0"/>
        <w:ind w:left="0" w:firstLine="0"/>
        <w:jc w:val="both"/>
        <w:rPr>
          <w:rFonts w:ascii="Times New Roman" w:hAnsi="Times New Roman"/>
          <w:sz w:val="24"/>
          <w:szCs w:val="24"/>
        </w:rPr>
      </w:pPr>
    </w:p>
    <w:p w14:paraId="009098FE" w14:textId="74B4DAD2" w:rsidR="003810E1" w:rsidRPr="00A5739F" w:rsidRDefault="003810E1" w:rsidP="00A809A5">
      <w:pPr>
        <w:widowControl/>
        <w:tabs>
          <w:tab w:val="clear" w:pos="425"/>
          <w:tab w:val="clear" w:pos="851"/>
          <w:tab w:val="clear" w:pos="1276"/>
        </w:tabs>
        <w:spacing w:after="0"/>
        <w:jc w:val="both"/>
        <w:rPr>
          <w:rFonts w:ascii="Times New Roman" w:hAnsi="Times New Roman"/>
          <w:sz w:val="24"/>
          <w:szCs w:val="24"/>
          <w:lang w:eastAsia="en-US"/>
        </w:rPr>
      </w:pPr>
      <w:r w:rsidRPr="00A5739F">
        <w:rPr>
          <w:rFonts w:ascii="Times New Roman" w:hAnsi="Times New Roman"/>
          <w:sz w:val="24"/>
          <w:szCs w:val="24"/>
          <w:lang w:eastAsia="en-US"/>
        </w:rPr>
        <w:t xml:space="preserve">The Commission </w:t>
      </w:r>
      <w:r w:rsidR="00A809A5" w:rsidRPr="00A5739F">
        <w:rPr>
          <w:rFonts w:ascii="Times New Roman" w:hAnsi="Times New Roman"/>
          <w:sz w:val="24"/>
          <w:szCs w:val="24"/>
          <w:lang w:eastAsia="en-US"/>
        </w:rPr>
        <w:t>inquired</w:t>
      </w:r>
      <w:r w:rsidR="00690CF8" w:rsidRPr="00A5739F">
        <w:rPr>
          <w:rFonts w:ascii="Times New Roman" w:hAnsi="Times New Roman"/>
          <w:sz w:val="24"/>
          <w:szCs w:val="24"/>
          <w:lang w:eastAsia="en-US"/>
        </w:rPr>
        <w:t xml:space="preserve"> </w:t>
      </w:r>
      <w:r w:rsidR="00057848" w:rsidRPr="00A5739F">
        <w:rPr>
          <w:rFonts w:ascii="Times New Roman" w:hAnsi="Times New Roman"/>
          <w:sz w:val="24"/>
          <w:szCs w:val="24"/>
          <w:lang w:eastAsia="en-US"/>
        </w:rPr>
        <w:t xml:space="preserve">with Greek authorities </w:t>
      </w:r>
      <w:r w:rsidRPr="00A5739F">
        <w:rPr>
          <w:rFonts w:ascii="Times New Roman" w:hAnsi="Times New Roman"/>
          <w:sz w:val="24"/>
          <w:szCs w:val="24"/>
          <w:lang w:eastAsia="en-US"/>
        </w:rPr>
        <w:t>about the long</w:t>
      </w:r>
      <w:r w:rsidR="00057848" w:rsidRPr="00A5739F">
        <w:rPr>
          <w:rFonts w:ascii="Times New Roman" w:hAnsi="Times New Roman"/>
          <w:sz w:val="24"/>
          <w:szCs w:val="24"/>
          <w:lang w:eastAsia="en-US"/>
        </w:rPr>
        <w:t>-</w:t>
      </w:r>
      <w:r w:rsidR="006E3A2A" w:rsidRPr="00A5739F">
        <w:rPr>
          <w:rFonts w:ascii="Times New Roman" w:hAnsi="Times New Roman"/>
          <w:sz w:val="24"/>
          <w:szCs w:val="24"/>
          <w:lang w:eastAsia="en-US"/>
        </w:rPr>
        <w:t>range acoustic devices, or ‘sound cannons’</w:t>
      </w:r>
      <w:r w:rsidRPr="00A5739F">
        <w:rPr>
          <w:rFonts w:ascii="Times New Roman" w:hAnsi="Times New Roman"/>
          <w:sz w:val="24"/>
          <w:szCs w:val="24"/>
          <w:lang w:eastAsia="en-US"/>
        </w:rPr>
        <w:t xml:space="preserve">, </w:t>
      </w:r>
      <w:r w:rsidR="00A809A5" w:rsidRPr="00A5739F">
        <w:rPr>
          <w:rFonts w:ascii="Times New Roman" w:hAnsi="Times New Roman"/>
          <w:sz w:val="24"/>
          <w:szCs w:val="24"/>
          <w:lang w:eastAsia="en-US"/>
        </w:rPr>
        <w:t>reported by media</w:t>
      </w:r>
      <w:r w:rsidR="006E3A2A" w:rsidRPr="00A5739F">
        <w:rPr>
          <w:rFonts w:ascii="Times New Roman" w:hAnsi="Times New Roman"/>
          <w:sz w:val="24"/>
          <w:szCs w:val="24"/>
          <w:lang w:eastAsia="en-US"/>
        </w:rPr>
        <w:t>.</w:t>
      </w:r>
      <w:r w:rsidR="00A809A5" w:rsidRPr="00A5739F">
        <w:rPr>
          <w:rFonts w:ascii="Times New Roman" w:hAnsi="Times New Roman"/>
          <w:sz w:val="24"/>
          <w:szCs w:val="24"/>
        </w:rPr>
        <w:t xml:space="preserve"> S</w:t>
      </w:r>
      <w:r w:rsidR="00A809A5" w:rsidRPr="00A5739F">
        <w:rPr>
          <w:rFonts w:ascii="Times New Roman" w:hAnsi="Times New Roman"/>
          <w:sz w:val="24"/>
          <w:szCs w:val="24"/>
          <w:lang w:eastAsia="en-US"/>
        </w:rPr>
        <w:t xml:space="preserve">aid devices have never been used by their forces at the </w:t>
      </w:r>
      <w:proofErr w:type="spellStart"/>
      <w:r w:rsidR="00A809A5" w:rsidRPr="00A5739F">
        <w:rPr>
          <w:rFonts w:ascii="Times New Roman" w:hAnsi="Times New Roman"/>
          <w:sz w:val="24"/>
          <w:szCs w:val="24"/>
          <w:lang w:eastAsia="en-US"/>
        </w:rPr>
        <w:t>Evros</w:t>
      </w:r>
      <w:proofErr w:type="spellEnd"/>
      <w:r w:rsidR="00A809A5" w:rsidRPr="00A5739F">
        <w:rPr>
          <w:rFonts w:ascii="Times New Roman" w:hAnsi="Times New Roman"/>
          <w:sz w:val="24"/>
          <w:szCs w:val="24"/>
          <w:lang w:eastAsia="en-US"/>
        </w:rPr>
        <w:t xml:space="preserve"> </w:t>
      </w:r>
      <w:proofErr w:type="gramStart"/>
      <w:r w:rsidR="00A809A5" w:rsidRPr="00A5739F">
        <w:rPr>
          <w:rFonts w:ascii="Times New Roman" w:hAnsi="Times New Roman"/>
          <w:sz w:val="24"/>
          <w:szCs w:val="24"/>
          <w:lang w:eastAsia="en-US"/>
        </w:rPr>
        <w:t>border line</w:t>
      </w:r>
      <w:proofErr w:type="gramEnd"/>
      <w:r w:rsidR="00A809A5" w:rsidRPr="00A5739F">
        <w:rPr>
          <w:rFonts w:ascii="Times New Roman" w:hAnsi="Times New Roman"/>
          <w:sz w:val="24"/>
          <w:szCs w:val="24"/>
          <w:lang w:eastAsia="en-US"/>
        </w:rPr>
        <w:t xml:space="preserve"> area, in connection with border surveillance activities.</w:t>
      </w:r>
    </w:p>
    <w:p w14:paraId="4649F156" w14:textId="77777777" w:rsidR="00892E65" w:rsidRPr="00A5739F" w:rsidRDefault="00892E65" w:rsidP="004C0172">
      <w:pPr>
        <w:pStyle w:val="itemList"/>
        <w:tabs>
          <w:tab w:val="clear" w:pos="425"/>
          <w:tab w:val="clear" w:pos="851"/>
          <w:tab w:val="clear" w:pos="1276"/>
          <w:tab w:val="left" w:pos="0"/>
        </w:tabs>
        <w:spacing w:after="0"/>
        <w:ind w:left="0" w:firstLine="0"/>
        <w:jc w:val="both"/>
        <w:rPr>
          <w:rFonts w:ascii="Times New Roman" w:hAnsi="Times New Roman"/>
          <w:sz w:val="24"/>
          <w:szCs w:val="24"/>
        </w:rPr>
      </w:pPr>
    </w:p>
    <w:p w14:paraId="1DBC3867" w14:textId="77777777" w:rsidR="00B61AEE" w:rsidRPr="00A5739F" w:rsidRDefault="00B61AEE" w:rsidP="004C0172">
      <w:pPr>
        <w:pStyle w:val="itemList"/>
        <w:tabs>
          <w:tab w:val="clear" w:pos="425"/>
          <w:tab w:val="clear" w:pos="851"/>
          <w:tab w:val="clear" w:pos="1276"/>
          <w:tab w:val="left" w:pos="0"/>
        </w:tabs>
        <w:spacing w:after="0"/>
        <w:ind w:left="0" w:firstLine="0"/>
        <w:jc w:val="both"/>
        <w:rPr>
          <w:rFonts w:ascii="Times New Roman" w:hAnsi="Times New Roman"/>
          <w:iCs/>
          <w:sz w:val="24"/>
          <w:szCs w:val="24"/>
        </w:rPr>
      </w:pPr>
      <w:r w:rsidRPr="00A5739F">
        <w:rPr>
          <w:rFonts w:ascii="Times New Roman" w:hAnsi="Times New Roman"/>
          <w:sz w:val="24"/>
          <w:szCs w:val="24"/>
        </w:rPr>
        <w:t xml:space="preserve">The Commission supports Member States </w:t>
      </w:r>
      <w:r w:rsidR="00057848" w:rsidRPr="00A5739F">
        <w:rPr>
          <w:rFonts w:ascii="Times New Roman" w:hAnsi="Times New Roman"/>
          <w:sz w:val="24"/>
          <w:szCs w:val="24"/>
        </w:rPr>
        <w:t xml:space="preserve">financially </w:t>
      </w:r>
      <w:r w:rsidRPr="00A5739F">
        <w:rPr>
          <w:rFonts w:ascii="Times New Roman" w:hAnsi="Times New Roman"/>
          <w:sz w:val="24"/>
          <w:szCs w:val="24"/>
        </w:rPr>
        <w:t>to improve the management of the EU’s external borders under the Internal Security Fund. Regulation (EU) No 513/2014</w:t>
      </w:r>
      <w:r w:rsidRPr="00A5739F">
        <w:rPr>
          <w:rFonts w:ascii="Times New Roman" w:hAnsi="Times New Roman"/>
          <w:sz w:val="24"/>
          <w:szCs w:val="24"/>
          <w:vertAlign w:val="superscript"/>
        </w:rPr>
        <w:footnoteReference w:id="2"/>
      </w:r>
      <w:r w:rsidRPr="00A5739F">
        <w:rPr>
          <w:rFonts w:ascii="Times New Roman" w:hAnsi="Times New Roman"/>
          <w:sz w:val="24"/>
          <w:szCs w:val="24"/>
        </w:rPr>
        <w:t xml:space="preserve"> </w:t>
      </w:r>
      <w:r w:rsidR="007143CD" w:rsidRPr="00A5739F">
        <w:rPr>
          <w:rFonts w:ascii="Times New Roman" w:hAnsi="Times New Roman"/>
          <w:sz w:val="24"/>
          <w:szCs w:val="24"/>
        </w:rPr>
        <w:t>provides that</w:t>
      </w:r>
      <w:r w:rsidRPr="00A5739F">
        <w:rPr>
          <w:rFonts w:ascii="Times New Roman" w:hAnsi="Times New Roman"/>
          <w:sz w:val="24"/>
          <w:szCs w:val="24"/>
        </w:rPr>
        <w:t xml:space="preserve"> actions</w:t>
      </w:r>
      <w:r w:rsidR="007143CD" w:rsidRPr="00A5739F">
        <w:rPr>
          <w:rFonts w:ascii="Times New Roman" w:hAnsi="Times New Roman"/>
          <w:sz w:val="24"/>
          <w:szCs w:val="24"/>
        </w:rPr>
        <w:t xml:space="preserve"> financed</w:t>
      </w:r>
      <w:r w:rsidRPr="00A5739F">
        <w:rPr>
          <w:rFonts w:ascii="Times New Roman" w:hAnsi="Times New Roman"/>
          <w:iCs/>
          <w:sz w:val="24"/>
          <w:szCs w:val="24"/>
          <w:lang w:val="en-IE"/>
        </w:rPr>
        <w:t xml:space="preserve"> </w:t>
      </w:r>
      <w:r w:rsidR="007143CD" w:rsidRPr="00A5739F">
        <w:rPr>
          <w:rFonts w:ascii="Times New Roman" w:hAnsi="Times New Roman"/>
          <w:iCs/>
          <w:sz w:val="24"/>
          <w:szCs w:val="24"/>
          <w:lang w:val="en-IE"/>
        </w:rPr>
        <w:t xml:space="preserve">by this Fund </w:t>
      </w:r>
      <w:proofErr w:type="gramStart"/>
      <w:r w:rsidR="007143CD" w:rsidRPr="00A5739F">
        <w:rPr>
          <w:rFonts w:ascii="Times New Roman" w:hAnsi="Times New Roman"/>
          <w:iCs/>
          <w:sz w:val="24"/>
          <w:szCs w:val="24"/>
          <w:lang w:val="en-IE"/>
        </w:rPr>
        <w:t xml:space="preserve">must be </w:t>
      </w:r>
      <w:r w:rsidRPr="00A5739F">
        <w:rPr>
          <w:rFonts w:ascii="Times New Roman" w:hAnsi="Times New Roman"/>
          <w:iCs/>
          <w:sz w:val="24"/>
          <w:szCs w:val="24"/>
          <w:lang w:val="en-IE"/>
        </w:rPr>
        <w:t>implemented</w:t>
      </w:r>
      <w:proofErr w:type="gramEnd"/>
      <w:r w:rsidRPr="00A5739F">
        <w:rPr>
          <w:rFonts w:ascii="Times New Roman" w:hAnsi="Times New Roman"/>
          <w:iCs/>
          <w:sz w:val="24"/>
          <w:szCs w:val="24"/>
          <w:lang w:val="en-IE"/>
        </w:rPr>
        <w:t xml:space="preserve"> </w:t>
      </w:r>
      <w:r w:rsidRPr="00A5739F">
        <w:rPr>
          <w:rFonts w:ascii="Times New Roman" w:hAnsi="Times New Roman"/>
          <w:bCs/>
          <w:iCs/>
          <w:sz w:val="24"/>
          <w:szCs w:val="24"/>
          <w:lang w:val="en-IE"/>
        </w:rPr>
        <w:t xml:space="preserve">in full compliance </w:t>
      </w:r>
      <w:r w:rsidR="00057848" w:rsidRPr="00A5739F">
        <w:rPr>
          <w:rFonts w:ascii="Times New Roman" w:hAnsi="Times New Roman"/>
          <w:bCs/>
          <w:iCs/>
          <w:sz w:val="24"/>
          <w:szCs w:val="24"/>
          <w:lang w:val="en-IE"/>
        </w:rPr>
        <w:t xml:space="preserve">with </w:t>
      </w:r>
      <w:r w:rsidRPr="00A5739F">
        <w:rPr>
          <w:rFonts w:ascii="Times New Roman" w:hAnsi="Times New Roman"/>
          <w:bCs/>
          <w:iCs/>
          <w:sz w:val="24"/>
          <w:szCs w:val="24"/>
          <w:lang w:val="en-IE"/>
        </w:rPr>
        <w:t xml:space="preserve">the </w:t>
      </w:r>
      <w:r w:rsidR="00057848" w:rsidRPr="00A5739F">
        <w:rPr>
          <w:rFonts w:ascii="Times New Roman" w:hAnsi="Times New Roman"/>
          <w:bCs/>
          <w:iCs/>
          <w:sz w:val="24"/>
          <w:szCs w:val="24"/>
          <w:lang w:val="en-IE"/>
        </w:rPr>
        <w:t xml:space="preserve">EU </w:t>
      </w:r>
      <w:r w:rsidRPr="00A5739F">
        <w:rPr>
          <w:rFonts w:ascii="Times New Roman" w:hAnsi="Times New Roman"/>
          <w:bCs/>
          <w:iCs/>
          <w:sz w:val="24"/>
          <w:szCs w:val="24"/>
          <w:lang w:val="en-IE"/>
        </w:rPr>
        <w:t>Charter of Fundamental Rights</w:t>
      </w:r>
      <w:r w:rsidRPr="00A5739F">
        <w:rPr>
          <w:rFonts w:ascii="Times New Roman" w:hAnsi="Times New Roman"/>
          <w:iCs/>
          <w:sz w:val="24"/>
          <w:szCs w:val="24"/>
          <w:lang w:val="en-IE"/>
        </w:rPr>
        <w:t>.</w:t>
      </w:r>
      <w:r w:rsidRPr="00A5739F">
        <w:rPr>
          <w:rFonts w:ascii="Times New Roman" w:hAnsi="Times New Roman"/>
          <w:sz w:val="24"/>
          <w:szCs w:val="24"/>
        </w:rPr>
        <w:t xml:space="preserve"> </w:t>
      </w:r>
      <w:r w:rsidRPr="00A5739F">
        <w:rPr>
          <w:rFonts w:ascii="Times New Roman" w:hAnsi="Times New Roman"/>
          <w:iCs/>
          <w:sz w:val="24"/>
          <w:szCs w:val="24"/>
        </w:rPr>
        <w:t xml:space="preserve">If ineligible expenditure </w:t>
      </w:r>
      <w:proofErr w:type="gramStart"/>
      <w:r w:rsidRPr="00A5739F">
        <w:rPr>
          <w:rFonts w:ascii="Times New Roman" w:hAnsi="Times New Roman"/>
          <w:iCs/>
          <w:sz w:val="24"/>
          <w:szCs w:val="24"/>
        </w:rPr>
        <w:t>is detected</w:t>
      </w:r>
      <w:proofErr w:type="gramEnd"/>
      <w:r w:rsidRPr="00A5739F">
        <w:rPr>
          <w:rFonts w:ascii="Times New Roman" w:hAnsi="Times New Roman"/>
          <w:iCs/>
          <w:sz w:val="24"/>
          <w:szCs w:val="24"/>
        </w:rPr>
        <w:t>, misspent EU resources</w:t>
      </w:r>
      <w:r w:rsidR="00D51DF1" w:rsidRPr="00A5739F">
        <w:rPr>
          <w:rFonts w:ascii="Times New Roman" w:hAnsi="Times New Roman"/>
          <w:iCs/>
          <w:sz w:val="24"/>
          <w:szCs w:val="24"/>
        </w:rPr>
        <w:t xml:space="preserve"> are recovered</w:t>
      </w:r>
      <w:r w:rsidRPr="00A5739F">
        <w:rPr>
          <w:rFonts w:ascii="Times New Roman" w:hAnsi="Times New Roman"/>
          <w:iCs/>
          <w:sz w:val="24"/>
          <w:szCs w:val="24"/>
        </w:rPr>
        <w:t>. The Commission does not fund long</w:t>
      </w:r>
      <w:r w:rsidR="00057848" w:rsidRPr="00A5739F">
        <w:rPr>
          <w:rFonts w:ascii="Times New Roman" w:hAnsi="Times New Roman"/>
          <w:iCs/>
          <w:sz w:val="24"/>
          <w:szCs w:val="24"/>
        </w:rPr>
        <w:t>-</w:t>
      </w:r>
      <w:r w:rsidRPr="00A5739F">
        <w:rPr>
          <w:rFonts w:ascii="Times New Roman" w:hAnsi="Times New Roman"/>
          <w:iCs/>
          <w:sz w:val="24"/>
          <w:szCs w:val="24"/>
        </w:rPr>
        <w:t>range acoustic devices in Greece.</w:t>
      </w:r>
    </w:p>
    <w:p w14:paraId="58CC8349" w14:textId="77777777" w:rsidR="00892E65" w:rsidRPr="00A5739F" w:rsidRDefault="00892E65" w:rsidP="004C0172">
      <w:pPr>
        <w:pStyle w:val="itemList"/>
        <w:tabs>
          <w:tab w:val="clear" w:pos="425"/>
          <w:tab w:val="clear" w:pos="851"/>
          <w:tab w:val="clear" w:pos="1276"/>
          <w:tab w:val="left" w:pos="0"/>
        </w:tabs>
        <w:spacing w:after="0"/>
        <w:ind w:left="0" w:firstLine="0"/>
        <w:jc w:val="both"/>
        <w:rPr>
          <w:rFonts w:ascii="Times New Roman" w:hAnsi="Times New Roman"/>
          <w:sz w:val="24"/>
          <w:szCs w:val="24"/>
        </w:rPr>
      </w:pPr>
    </w:p>
    <w:p w14:paraId="38D56661" w14:textId="5D737EB3" w:rsidR="00D42250" w:rsidRPr="00A5739F" w:rsidRDefault="00F03568" w:rsidP="004C0172">
      <w:pPr>
        <w:pStyle w:val="itemList"/>
        <w:tabs>
          <w:tab w:val="clear" w:pos="425"/>
          <w:tab w:val="clear" w:pos="851"/>
          <w:tab w:val="clear" w:pos="1276"/>
          <w:tab w:val="left" w:pos="0"/>
        </w:tabs>
        <w:spacing w:after="0"/>
        <w:ind w:left="0" w:firstLine="0"/>
        <w:jc w:val="both"/>
        <w:rPr>
          <w:rFonts w:ascii="Times New Roman" w:hAnsi="Times New Roman"/>
          <w:sz w:val="24"/>
          <w:szCs w:val="24"/>
        </w:rPr>
      </w:pPr>
      <w:r w:rsidRPr="00A5739F">
        <w:rPr>
          <w:rFonts w:ascii="Times New Roman" w:hAnsi="Times New Roman"/>
          <w:sz w:val="24"/>
          <w:szCs w:val="24"/>
        </w:rPr>
        <w:t>Under the Pact</w:t>
      </w:r>
      <w:r w:rsidR="00BB65E5" w:rsidRPr="00A5739F">
        <w:rPr>
          <w:rFonts w:ascii="Times New Roman" w:hAnsi="Times New Roman"/>
          <w:sz w:val="24"/>
          <w:szCs w:val="24"/>
        </w:rPr>
        <w:t xml:space="preserve"> on Migration</w:t>
      </w:r>
      <w:r w:rsidR="00057848" w:rsidRPr="00A5739F">
        <w:rPr>
          <w:rFonts w:ascii="Times New Roman" w:hAnsi="Times New Roman"/>
          <w:sz w:val="24"/>
          <w:szCs w:val="24"/>
        </w:rPr>
        <w:t xml:space="preserve"> and Asylum</w:t>
      </w:r>
      <w:r w:rsidR="00AB7DA2" w:rsidRPr="00A5739F">
        <w:rPr>
          <w:rStyle w:val="FootnoteReference"/>
          <w:rFonts w:ascii="Times New Roman" w:hAnsi="Times New Roman" w:cs="Times New Roman"/>
          <w:sz w:val="24"/>
          <w:szCs w:val="24"/>
        </w:rPr>
        <w:footnoteReference w:id="3"/>
      </w:r>
      <w:r w:rsidRPr="00A5739F">
        <w:rPr>
          <w:rFonts w:ascii="Times New Roman" w:hAnsi="Times New Roman"/>
          <w:sz w:val="24"/>
          <w:szCs w:val="24"/>
        </w:rPr>
        <w:t>, the Commission is proposing a dignified and humane migration management system, including fast and fair procedures and a monitoring mechanism at the external borders to ensure compliance with EU law.</w:t>
      </w:r>
    </w:p>
    <w:p w14:paraId="6DC56F6D" w14:textId="77777777" w:rsidR="004C0172" w:rsidRPr="004C0172" w:rsidRDefault="004C0172" w:rsidP="004C0172">
      <w:pPr>
        <w:pStyle w:val="itemList"/>
        <w:tabs>
          <w:tab w:val="clear" w:pos="425"/>
          <w:tab w:val="clear" w:pos="851"/>
          <w:tab w:val="clear" w:pos="1276"/>
          <w:tab w:val="left" w:pos="0"/>
        </w:tabs>
        <w:spacing w:after="0"/>
        <w:ind w:left="0" w:firstLine="0"/>
        <w:jc w:val="both"/>
        <w:rPr>
          <w:rFonts w:ascii="Times New Roman" w:hAnsi="Times New Roman"/>
          <w:sz w:val="24"/>
          <w:szCs w:val="24"/>
        </w:rPr>
      </w:pPr>
    </w:p>
    <w:sectPr w:rsidR="004C0172" w:rsidRPr="004C01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94620" w14:textId="77777777" w:rsidR="00A16A25" w:rsidRDefault="00A16A25">
      <w:pPr>
        <w:spacing w:after="0"/>
      </w:pPr>
      <w:r>
        <w:separator/>
      </w:r>
    </w:p>
  </w:endnote>
  <w:endnote w:type="continuationSeparator" w:id="0">
    <w:p w14:paraId="75D4CF40" w14:textId="77777777" w:rsidR="00A16A25" w:rsidRDefault="00A16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1B3A" w14:textId="36943BA6" w:rsidR="00765871" w:rsidRPr="00AE6079" w:rsidRDefault="00765871" w:rsidP="00AE6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9BE62" w14:textId="08AED7AA" w:rsidR="00765871" w:rsidRPr="00AE6079" w:rsidRDefault="00765871" w:rsidP="00AE6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385D" w14:textId="77777777" w:rsidR="00765871" w:rsidRPr="00740A23" w:rsidRDefault="00765871" w:rsidP="00740A23">
    <w:pPr>
      <w:pStyle w:val="Footer"/>
      <w:tabs>
        <w:tab w:val="clear" w:pos="4536"/>
        <w:tab w:val="clear" w:pos="9072"/>
      </w:tabs>
      <w:spacing w:before="0" w:after="0"/>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994C8" w14:textId="77777777" w:rsidR="00A16A25" w:rsidRDefault="00A16A25">
      <w:pPr>
        <w:spacing w:after="0"/>
      </w:pPr>
      <w:r>
        <w:separator/>
      </w:r>
    </w:p>
  </w:footnote>
  <w:footnote w:type="continuationSeparator" w:id="0">
    <w:p w14:paraId="59D32C4C" w14:textId="77777777" w:rsidR="00A16A25" w:rsidRDefault="00A16A25">
      <w:pPr>
        <w:spacing w:after="0"/>
      </w:pPr>
      <w:r>
        <w:continuationSeparator/>
      </w:r>
    </w:p>
  </w:footnote>
  <w:footnote w:id="1">
    <w:p w14:paraId="4C2CFE88" w14:textId="77777777" w:rsidR="00D51DF1" w:rsidRPr="009628C2" w:rsidRDefault="00D51DF1" w:rsidP="00A5739F">
      <w:pPr>
        <w:pStyle w:val="NormalWeb"/>
        <w:shd w:val="clear" w:color="auto" w:fill="FFFFFF"/>
        <w:spacing w:before="0" w:beforeAutospacing="0" w:after="0" w:afterAutospacing="0"/>
        <w:rPr>
          <w:sz w:val="20"/>
          <w:szCs w:val="20"/>
        </w:rPr>
      </w:pPr>
      <w:r w:rsidRPr="009628C2">
        <w:rPr>
          <w:rStyle w:val="FootnoteReference"/>
          <w:rFonts w:ascii="Times New Roman" w:hAnsi="Times New Roman" w:cs="Times New Roman"/>
          <w:sz w:val="20"/>
          <w:szCs w:val="20"/>
        </w:rPr>
        <w:footnoteRef/>
      </w:r>
      <w:r w:rsidRPr="009628C2">
        <w:rPr>
          <w:sz w:val="20"/>
          <w:szCs w:val="20"/>
        </w:rPr>
        <w:t xml:space="preserve"> Regulation (EU) No 2016/399 </w:t>
      </w:r>
      <w:hyperlink r:id="rId1" w:history="1">
        <w:r w:rsidR="00BE4510" w:rsidRPr="009628C2">
          <w:rPr>
            <w:rStyle w:val="Hyperlink"/>
            <w:color w:val="auto"/>
            <w:sz w:val="20"/>
            <w:szCs w:val="20"/>
            <w:u w:val="none"/>
          </w:rPr>
          <w:t>of</w:t>
        </w:r>
      </w:hyperlink>
      <w:r w:rsidR="00BE4510" w:rsidRPr="009628C2">
        <w:rPr>
          <w:rStyle w:val="Hyperlink"/>
          <w:color w:val="auto"/>
          <w:sz w:val="20"/>
          <w:szCs w:val="20"/>
          <w:u w:val="none"/>
        </w:rPr>
        <w:t xml:space="preserve"> the European Parliament and of the Council of 9 March 2016</w:t>
      </w:r>
      <w:r w:rsidR="004C0172" w:rsidRPr="009628C2">
        <w:rPr>
          <w:rStyle w:val="Hyperlink"/>
          <w:color w:val="auto"/>
          <w:sz w:val="20"/>
          <w:szCs w:val="20"/>
          <w:u w:val="none"/>
        </w:rPr>
        <w:t xml:space="preserve"> </w:t>
      </w:r>
      <w:r w:rsidR="004C0172" w:rsidRPr="009628C2">
        <w:rPr>
          <w:sz w:val="20"/>
          <w:szCs w:val="20"/>
        </w:rPr>
        <w:t xml:space="preserve">on a Union Code on the rules governing the movement of persons across borders (Schengen Borders Code), </w:t>
      </w:r>
      <w:r w:rsidR="004C0172" w:rsidRPr="009628C2">
        <w:rPr>
          <w:rStyle w:val="Emphasis"/>
          <w:i w:val="0"/>
          <w:sz w:val="20"/>
          <w:szCs w:val="20"/>
        </w:rPr>
        <w:t>OJ L 77, 23.3.2016, p. 1–52.</w:t>
      </w:r>
    </w:p>
  </w:footnote>
  <w:footnote w:id="2">
    <w:p w14:paraId="752D9459" w14:textId="77777777" w:rsidR="00B61AEE" w:rsidRPr="009628C2" w:rsidRDefault="00B61AEE" w:rsidP="00A5739F">
      <w:pPr>
        <w:pStyle w:val="NormalWeb"/>
        <w:shd w:val="clear" w:color="auto" w:fill="FFFFFF"/>
        <w:spacing w:before="0" w:beforeAutospacing="0" w:after="0" w:afterAutospacing="0"/>
        <w:rPr>
          <w:sz w:val="20"/>
          <w:szCs w:val="20"/>
        </w:rPr>
      </w:pPr>
      <w:r w:rsidRPr="009628C2">
        <w:rPr>
          <w:rStyle w:val="FootnoteReference"/>
          <w:rFonts w:ascii="Times New Roman" w:hAnsi="Times New Roman" w:cs="Times New Roman"/>
          <w:sz w:val="20"/>
          <w:szCs w:val="20"/>
        </w:rPr>
        <w:footnoteRef/>
      </w:r>
      <w:r w:rsidRPr="009628C2">
        <w:rPr>
          <w:sz w:val="20"/>
          <w:szCs w:val="20"/>
        </w:rPr>
        <w:t xml:space="preserve"> Article 3(5</w:t>
      </w:r>
      <w:r w:rsidR="00AB7DA2" w:rsidRPr="009628C2">
        <w:rPr>
          <w:sz w:val="20"/>
          <w:szCs w:val="20"/>
        </w:rPr>
        <w:t>)</w:t>
      </w:r>
      <w:r w:rsidR="00DA3CA2" w:rsidRPr="009628C2">
        <w:rPr>
          <w:sz w:val="20"/>
          <w:szCs w:val="20"/>
        </w:rPr>
        <w:t xml:space="preserve"> of the Regulation (EU) No 513/2014 of the European Parliament and of the Council of 16 April 2014 establishing, as part of the Internal Security Fund, the instrument for financial support for police cooperation, preventing and combating crime, and crisis management and repealing Council Decision 2007/125/JHA, </w:t>
      </w:r>
      <w:r w:rsidR="00DA3CA2" w:rsidRPr="009628C2">
        <w:rPr>
          <w:rStyle w:val="Emphasis"/>
          <w:i w:val="0"/>
          <w:sz w:val="20"/>
          <w:szCs w:val="20"/>
        </w:rPr>
        <w:t>OJ L 150, 20.5.2014, p. 93–111</w:t>
      </w:r>
      <w:r w:rsidR="00DA3CA2" w:rsidRPr="009628C2">
        <w:rPr>
          <w:rStyle w:val="Emphasis"/>
          <w:sz w:val="20"/>
          <w:szCs w:val="20"/>
        </w:rPr>
        <w:t>.</w:t>
      </w:r>
    </w:p>
  </w:footnote>
  <w:footnote w:id="3">
    <w:p w14:paraId="70A11E94" w14:textId="77777777" w:rsidR="00AB7DA2" w:rsidRPr="00A5739F" w:rsidRDefault="00AB7DA2" w:rsidP="00A5739F">
      <w:pPr>
        <w:pStyle w:val="FootnoteText"/>
        <w:tabs>
          <w:tab w:val="clear" w:pos="284"/>
        </w:tabs>
        <w:ind w:left="0" w:firstLine="0"/>
        <w:rPr>
          <w:rFonts w:ascii="Times New Roman" w:hAnsi="Times New Roman"/>
          <w:sz w:val="20"/>
        </w:rPr>
      </w:pPr>
      <w:r w:rsidRPr="009628C2">
        <w:rPr>
          <w:rStyle w:val="FootnoteReference"/>
          <w:rFonts w:ascii="Times New Roman" w:hAnsi="Times New Roman" w:cs="Times New Roman"/>
          <w:sz w:val="20"/>
        </w:rPr>
        <w:footnoteRef/>
      </w:r>
      <w:r w:rsidRPr="009628C2">
        <w:rPr>
          <w:rFonts w:ascii="Times New Roman" w:hAnsi="Times New Roman"/>
          <w:sz w:val="20"/>
        </w:rPr>
        <w:t xml:space="preserve"> </w:t>
      </w:r>
      <w:r w:rsidRPr="009628C2">
        <w:rPr>
          <w:rFonts w:ascii="Times New Roman" w:hAnsi="Times New Roman"/>
          <w:sz w:val="20"/>
          <w:shd w:val="clear" w:color="auto" w:fill="FFFFFF"/>
        </w:rPr>
        <w:t>COM/2020/609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4B4ED" w14:textId="77777777" w:rsidR="00892E65" w:rsidRDefault="00892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177A" w14:textId="77777777" w:rsidR="00892E65" w:rsidRDefault="00892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408B" w14:textId="77777777" w:rsidR="00892E65" w:rsidRPr="00740A23" w:rsidRDefault="00892E65" w:rsidP="00740A23">
    <w:pPr>
      <w:pStyle w:val="Footer"/>
      <w:tabs>
        <w:tab w:val="clear" w:pos="4536"/>
        <w:tab w:val="clear" w:pos="9072"/>
      </w:tabs>
      <w:spacing w:before="0" w:after="0"/>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8320F"/>
    <w:multiLevelType w:val="hybridMultilevel"/>
    <w:tmpl w:val="E07EE97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77B3E"/>
    <w:rsid w:val="00057848"/>
    <w:rsid w:val="00311408"/>
    <w:rsid w:val="003810E1"/>
    <w:rsid w:val="003B6088"/>
    <w:rsid w:val="003C4852"/>
    <w:rsid w:val="003F1B5A"/>
    <w:rsid w:val="004003E5"/>
    <w:rsid w:val="004157BB"/>
    <w:rsid w:val="004C0172"/>
    <w:rsid w:val="00505D6B"/>
    <w:rsid w:val="005758C9"/>
    <w:rsid w:val="00597371"/>
    <w:rsid w:val="005D06C6"/>
    <w:rsid w:val="00660F26"/>
    <w:rsid w:val="00690CF8"/>
    <w:rsid w:val="006C64EB"/>
    <w:rsid w:val="006E3A2A"/>
    <w:rsid w:val="006F3955"/>
    <w:rsid w:val="007021ED"/>
    <w:rsid w:val="007143CD"/>
    <w:rsid w:val="00740A23"/>
    <w:rsid w:val="00765871"/>
    <w:rsid w:val="007E31EE"/>
    <w:rsid w:val="00892E65"/>
    <w:rsid w:val="008E3835"/>
    <w:rsid w:val="008F0EA9"/>
    <w:rsid w:val="0094388B"/>
    <w:rsid w:val="009628C2"/>
    <w:rsid w:val="00970A3B"/>
    <w:rsid w:val="009C18E7"/>
    <w:rsid w:val="00A12771"/>
    <w:rsid w:val="00A16A25"/>
    <w:rsid w:val="00A44A28"/>
    <w:rsid w:val="00A5739F"/>
    <w:rsid w:val="00A77B3E"/>
    <w:rsid w:val="00A809A5"/>
    <w:rsid w:val="00AB7DA2"/>
    <w:rsid w:val="00AD7C9D"/>
    <w:rsid w:val="00AE6079"/>
    <w:rsid w:val="00B0138B"/>
    <w:rsid w:val="00B61AEE"/>
    <w:rsid w:val="00BB65E5"/>
    <w:rsid w:val="00BE4510"/>
    <w:rsid w:val="00C437B5"/>
    <w:rsid w:val="00C7367A"/>
    <w:rsid w:val="00CA2A55"/>
    <w:rsid w:val="00D42250"/>
    <w:rsid w:val="00D4325E"/>
    <w:rsid w:val="00D51DF1"/>
    <w:rsid w:val="00DA3CA2"/>
    <w:rsid w:val="00DF4DA4"/>
    <w:rsid w:val="00E00E15"/>
    <w:rsid w:val="00E17D6F"/>
    <w:rsid w:val="00E22A3A"/>
    <w:rsid w:val="00E25528"/>
    <w:rsid w:val="00E67248"/>
    <w:rsid w:val="00E839C8"/>
    <w:rsid w:val="00EC66B6"/>
    <w:rsid w:val="00ED087D"/>
    <w:rsid w:val="00F03568"/>
    <w:rsid w:val="00F533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53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paragraph" w:customStyle="1" w:styleId="LTTBody1">
    <w:name w:val="LTT Body 1"/>
    <w:basedOn w:val="Normal"/>
    <w:uiPriority w:val="99"/>
    <w:qFormat/>
    <w:rsid w:val="003F1B5A"/>
    <w:pPr>
      <w:widowControl/>
      <w:tabs>
        <w:tab w:val="clear" w:pos="425"/>
        <w:tab w:val="clear" w:pos="851"/>
        <w:tab w:val="clear" w:pos="1276"/>
      </w:tabs>
      <w:spacing w:after="0"/>
      <w:ind w:left="360" w:hanging="360"/>
    </w:pPr>
    <w:rPr>
      <w:rFonts w:ascii="Calibri" w:hAnsi="Calibri" w:cs="Calibri"/>
      <w:sz w:val="28"/>
      <w:szCs w:val="28"/>
    </w:rPr>
  </w:style>
  <w:style w:type="character" w:styleId="CommentReference">
    <w:name w:val="annotation reference"/>
    <w:basedOn w:val="DefaultParagraphFont"/>
    <w:semiHidden/>
    <w:unhideWhenUsed/>
    <w:rsid w:val="003810E1"/>
    <w:rPr>
      <w:sz w:val="16"/>
      <w:szCs w:val="16"/>
    </w:rPr>
  </w:style>
  <w:style w:type="paragraph" w:styleId="CommentText">
    <w:name w:val="annotation text"/>
    <w:basedOn w:val="Normal"/>
    <w:link w:val="CommentTextChar"/>
    <w:semiHidden/>
    <w:unhideWhenUsed/>
    <w:rsid w:val="003810E1"/>
  </w:style>
  <w:style w:type="character" w:customStyle="1" w:styleId="CommentTextChar">
    <w:name w:val="Comment Text Char"/>
    <w:basedOn w:val="DefaultParagraphFont"/>
    <w:link w:val="CommentText"/>
    <w:semiHidden/>
    <w:rsid w:val="003810E1"/>
    <w:rPr>
      <w:rFonts w:ascii="Arial" w:hAnsi="Arial"/>
    </w:rPr>
  </w:style>
  <w:style w:type="paragraph" w:styleId="CommentSubject">
    <w:name w:val="annotation subject"/>
    <w:basedOn w:val="CommentText"/>
    <w:next w:val="CommentText"/>
    <w:link w:val="CommentSubjectChar"/>
    <w:semiHidden/>
    <w:unhideWhenUsed/>
    <w:rsid w:val="003810E1"/>
    <w:rPr>
      <w:b/>
      <w:bCs/>
    </w:rPr>
  </w:style>
  <w:style w:type="character" w:customStyle="1" w:styleId="CommentSubjectChar">
    <w:name w:val="Comment Subject Char"/>
    <w:basedOn w:val="CommentTextChar"/>
    <w:link w:val="CommentSubject"/>
    <w:semiHidden/>
    <w:rsid w:val="003810E1"/>
    <w:rPr>
      <w:rFonts w:ascii="Arial" w:hAnsi="Arial"/>
      <w:b/>
      <w:bCs/>
    </w:rPr>
  </w:style>
  <w:style w:type="character" w:styleId="FollowedHyperlink">
    <w:name w:val="FollowedHyperlink"/>
    <w:basedOn w:val="DefaultParagraphFont"/>
    <w:semiHidden/>
    <w:unhideWhenUsed/>
    <w:rsid w:val="007143CD"/>
    <w:rPr>
      <w:color w:val="954F72" w:themeColor="followedHyperlink"/>
      <w:u w:val="single"/>
    </w:rPr>
  </w:style>
  <w:style w:type="paragraph" w:styleId="NormalWeb">
    <w:name w:val="Normal (Web)"/>
    <w:basedOn w:val="Normal"/>
    <w:uiPriority w:val="99"/>
    <w:unhideWhenUsed/>
    <w:rsid w:val="004C0172"/>
    <w:pPr>
      <w:widowControl/>
      <w:tabs>
        <w:tab w:val="clear" w:pos="425"/>
        <w:tab w:val="clear" w:pos="851"/>
        <w:tab w:val="clear" w:pos="1276"/>
      </w:tabs>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4C0172"/>
    <w:rPr>
      <w:i/>
      <w:iCs/>
    </w:rPr>
  </w:style>
  <w:style w:type="paragraph" w:styleId="Revision">
    <w:name w:val="Revision"/>
    <w:hidden/>
    <w:uiPriority w:val="99"/>
    <w:semiHidden/>
    <w:rsid w:val="00740A2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28729">
      <w:bodyDiv w:val="1"/>
      <w:marLeft w:val="0"/>
      <w:marRight w:val="0"/>
      <w:marTop w:val="0"/>
      <w:marBottom w:val="0"/>
      <w:divBdr>
        <w:top w:val="none" w:sz="0" w:space="0" w:color="auto"/>
        <w:left w:val="none" w:sz="0" w:space="0" w:color="auto"/>
        <w:bottom w:val="none" w:sz="0" w:space="0" w:color="auto"/>
        <w:right w:val="none" w:sz="0" w:space="0" w:color="auto"/>
      </w:divBdr>
    </w:div>
    <w:div w:id="449711968">
      <w:bodyDiv w:val="1"/>
      <w:marLeft w:val="0"/>
      <w:marRight w:val="0"/>
      <w:marTop w:val="0"/>
      <w:marBottom w:val="0"/>
      <w:divBdr>
        <w:top w:val="none" w:sz="0" w:space="0" w:color="auto"/>
        <w:left w:val="none" w:sz="0" w:space="0" w:color="auto"/>
        <w:bottom w:val="none" w:sz="0" w:space="0" w:color="auto"/>
        <w:right w:val="none" w:sz="0" w:space="0" w:color="auto"/>
      </w:divBdr>
    </w:div>
    <w:div w:id="930969783">
      <w:bodyDiv w:val="1"/>
      <w:marLeft w:val="0"/>
      <w:marRight w:val="0"/>
      <w:marTop w:val="0"/>
      <w:marBottom w:val="0"/>
      <w:divBdr>
        <w:top w:val="none" w:sz="0" w:space="0" w:color="auto"/>
        <w:left w:val="none" w:sz="0" w:space="0" w:color="auto"/>
        <w:bottom w:val="none" w:sz="0" w:space="0" w:color="auto"/>
        <w:right w:val="none" w:sz="0" w:space="0" w:color="auto"/>
      </w:divBdr>
    </w:div>
    <w:div w:id="1869176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footnotes.xml.rels><?xml version="1.0" encoding="UTF-8" standalone="yes"?>
<Relationships xmlns="http://schemas.openxmlformats.org/package/2006/relationships">
<Relationship Id="rId1" Target="https://eur-lex.europa.eu/legal-content/EN/TXT/PDF/?uri=CELEX:32016R0399&amp;from=EN"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0A58-8EBB-44D3-9D6A-470F4F79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1600</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2021-09-15T09:28:00Z</dcterms:created>
  <dcterms:modified xsi:type="dcterms:W3CDTF">2021-09-15T09:28:00Z</dcterms:modified>
  <cp:revision>1</cp:revision>
</cp:coreProperties>
</file>